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8"/>
        <w:gridCol w:w="4442"/>
      </w:tblGrid>
      <w:tr w:rsidR="00CB532F" w:rsidTr="00CB532F">
        <w:trPr>
          <w:cantSplit/>
          <w:trHeight w:val="1105"/>
        </w:trPr>
        <w:tc>
          <w:tcPr>
            <w:tcW w:w="9301" w:type="dxa"/>
            <w:gridSpan w:val="2"/>
            <w:hideMark/>
          </w:tcPr>
          <w:p w:rsidR="00CB532F" w:rsidRDefault="00CB532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>
                  <wp:extent cx="605790" cy="735965"/>
                  <wp:effectExtent l="0" t="0" r="3810" b="698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2F" w:rsidTr="00CB532F">
        <w:trPr>
          <w:cantSplit/>
          <w:trHeight w:val="8"/>
        </w:trPr>
        <w:tc>
          <w:tcPr>
            <w:tcW w:w="9301" w:type="dxa"/>
            <w:gridSpan w:val="2"/>
          </w:tcPr>
          <w:p w:rsidR="00CB532F" w:rsidRDefault="00CB532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CB532F" w:rsidTr="00CB532F">
        <w:trPr>
          <w:cantSplit/>
          <w:trHeight w:val="165"/>
        </w:trPr>
        <w:tc>
          <w:tcPr>
            <w:tcW w:w="9301" w:type="dxa"/>
            <w:gridSpan w:val="2"/>
          </w:tcPr>
          <w:p w:rsidR="00CB532F" w:rsidRDefault="00CB532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 xml:space="preserve">АДМИНИСТРАЦИЯ ПИЛЬНИНСКОГО МУНИЦИПАЛЬНОГО  РАЙОНА </w:t>
            </w:r>
            <w:r>
              <w:rPr>
                <w:rFonts w:ascii="Times New Roman" w:hAnsi="Times New Roman" w:cs="Times New Roman"/>
              </w:rPr>
              <w:t>НИЖЕГОРОДСКОЙ ОБЛАСТИ</w:t>
            </w:r>
          </w:p>
          <w:p w:rsidR="00CB532F" w:rsidRDefault="00CB532F">
            <w:pPr>
              <w:pStyle w:val="1"/>
            </w:pPr>
            <w:r>
              <w:rPr>
                <w:sz w:val="24"/>
                <w:szCs w:val="24"/>
              </w:rPr>
              <w:t>ПОСТАНОВЛЕНИЕ</w:t>
            </w:r>
          </w:p>
          <w:p w:rsidR="00CB532F" w:rsidRDefault="00CB532F">
            <w:pPr>
              <w:pStyle w:val="1"/>
              <w:rPr>
                <w:b w:val="0"/>
                <w:sz w:val="28"/>
                <w:szCs w:val="28"/>
              </w:rPr>
            </w:pPr>
          </w:p>
          <w:p w:rsidR="00CB532F" w:rsidRDefault="00CB532F"/>
        </w:tc>
      </w:tr>
      <w:tr w:rsidR="00CB532F" w:rsidTr="00CB532F">
        <w:trPr>
          <w:cantSplit/>
          <w:trHeight w:val="106"/>
        </w:trPr>
        <w:tc>
          <w:tcPr>
            <w:tcW w:w="4859" w:type="dxa"/>
            <w:hideMark/>
          </w:tcPr>
          <w:p w:rsidR="00CB532F" w:rsidRDefault="00552E7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«</w:t>
            </w:r>
            <w:r w:rsidR="003C0EA1">
              <w:rPr>
                <w:rFonts w:ascii="Times New Roman" w:hAnsi="Times New Roman" w:cs="Times New Roman"/>
              </w:rPr>
              <w:t>2</w:t>
            </w:r>
            <w:r w:rsidR="00FE0006">
              <w:rPr>
                <w:rFonts w:ascii="Times New Roman" w:hAnsi="Times New Roman" w:cs="Times New Roman"/>
              </w:rPr>
              <w:t>4</w:t>
            </w:r>
            <w:r w:rsidR="00CB532F">
              <w:rPr>
                <w:rFonts w:ascii="Times New Roman" w:hAnsi="Times New Roman" w:cs="Times New Roman"/>
              </w:rPr>
              <w:t xml:space="preserve">»  </w:t>
            </w:r>
            <w:r w:rsidR="00AC74A1">
              <w:rPr>
                <w:rFonts w:ascii="Times New Roman" w:hAnsi="Times New Roman" w:cs="Times New Roman"/>
              </w:rPr>
              <w:t>декабря</w:t>
            </w:r>
            <w:r w:rsidR="00CB532F">
              <w:rPr>
                <w:rFonts w:ascii="Times New Roman" w:hAnsi="Times New Roman" w:cs="Times New Roman"/>
              </w:rPr>
              <w:t xml:space="preserve">   2018 года</w:t>
            </w:r>
          </w:p>
          <w:p w:rsidR="00CB532F" w:rsidRDefault="00CB5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441" w:type="dxa"/>
            <w:hideMark/>
          </w:tcPr>
          <w:p w:rsidR="00CB532F" w:rsidRDefault="00AC74A1" w:rsidP="00AC7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CB532F">
              <w:rPr>
                <w:rFonts w:ascii="Times New Roman" w:hAnsi="Times New Roman" w:cs="Times New Roman"/>
              </w:rPr>
              <w:t xml:space="preserve"> №  </w:t>
            </w:r>
            <w:r w:rsidR="003C0EA1">
              <w:rPr>
                <w:rFonts w:ascii="Times New Roman" w:hAnsi="Times New Roman" w:cs="Times New Roman"/>
              </w:rPr>
              <w:t>763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>О внесении изменения в  муниципальную программу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 xml:space="preserve"> </w:t>
      </w:r>
      <w:r>
        <w:rPr>
          <w:rFonts w:ascii="Times New Roman" w:hAnsi="Times New Roman" w:cs="Times New Roman"/>
          <w:b/>
        </w:rPr>
        <w:t>«Развитие малого и среднего  предпринимательства в Пильнинском муниципальном районе Нижегородско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й области   на 2018 – 2020 годы», утвержденную </w:t>
      </w:r>
      <w:r>
        <w:rPr>
          <w:rFonts w:ascii="Times New Roman" w:hAnsi="Times New Roman" w:cs="Times New Roman"/>
          <w:b/>
          <w:spacing w:val="-7"/>
        </w:rPr>
        <w:t>постановлением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 xml:space="preserve">администрации Пильнинского муниципального района  </w:t>
      </w:r>
    </w:p>
    <w:p w:rsidR="00CB532F" w:rsidRDefault="00CB532F" w:rsidP="00CB532F">
      <w:pPr>
        <w:shd w:val="clear" w:color="auto" w:fill="FFFFFF"/>
        <w:tabs>
          <w:tab w:val="left" w:pos="8208"/>
        </w:tabs>
        <w:jc w:val="center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  <w:spacing w:val="-7"/>
        </w:rPr>
        <w:t>от 22.11.2017   № 641</w:t>
      </w:r>
    </w:p>
    <w:p w:rsidR="00CB532F" w:rsidRDefault="00CB532F" w:rsidP="00CB532F">
      <w:pPr>
        <w:jc w:val="center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7"/>
        </w:rPr>
        <w:t xml:space="preserve"> </w:t>
      </w:r>
    </w:p>
    <w:p w:rsidR="00CB532F" w:rsidRDefault="005913D7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B532F">
        <w:rPr>
          <w:rFonts w:ascii="Times New Roman" w:hAnsi="Times New Roman" w:cs="Times New Roman"/>
        </w:rPr>
        <w:t>В целях приведения в соответствие</w:t>
      </w:r>
      <w:r w:rsidR="00716F19">
        <w:rPr>
          <w:rFonts w:ascii="Times New Roman" w:hAnsi="Times New Roman" w:cs="Times New Roman"/>
        </w:rPr>
        <w:t xml:space="preserve"> с решением</w:t>
      </w:r>
      <w:r w:rsidR="00CB532F">
        <w:rPr>
          <w:rFonts w:ascii="Times New Roman" w:hAnsi="Times New Roman" w:cs="Times New Roman"/>
        </w:rPr>
        <w:t xml:space="preserve"> Земского  собрания Пильнинского муниципального района</w:t>
      </w:r>
      <w:r w:rsidR="00716F19">
        <w:rPr>
          <w:rFonts w:ascii="Times New Roman" w:hAnsi="Times New Roman" w:cs="Times New Roman"/>
        </w:rPr>
        <w:t xml:space="preserve"> Нижегородской области</w:t>
      </w:r>
      <w:r w:rsidR="00CB532F">
        <w:rPr>
          <w:rFonts w:ascii="Times New Roman" w:hAnsi="Times New Roman" w:cs="Times New Roman"/>
        </w:rPr>
        <w:t xml:space="preserve"> от </w:t>
      </w:r>
      <w:r w:rsidR="00076BE3">
        <w:rPr>
          <w:rFonts w:ascii="Times New Roman" w:hAnsi="Times New Roman" w:cs="Times New Roman"/>
        </w:rPr>
        <w:t>07</w:t>
      </w:r>
      <w:r w:rsidR="00CB532F">
        <w:rPr>
          <w:rFonts w:ascii="Times New Roman" w:hAnsi="Times New Roman" w:cs="Times New Roman"/>
        </w:rPr>
        <w:t>.12.201</w:t>
      </w:r>
      <w:r w:rsidR="00076BE3">
        <w:rPr>
          <w:rFonts w:ascii="Times New Roman" w:hAnsi="Times New Roman" w:cs="Times New Roman"/>
        </w:rPr>
        <w:t>8</w:t>
      </w:r>
      <w:r w:rsidR="0001763B">
        <w:rPr>
          <w:rFonts w:ascii="Times New Roman" w:hAnsi="Times New Roman" w:cs="Times New Roman"/>
        </w:rPr>
        <w:t xml:space="preserve"> № </w:t>
      </w:r>
      <w:r w:rsidR="00076BE3">
        <w:rPr>
          <w:rFonts w:ascii="Times New Roman" w:hAnsi="Times New Roman" w:cs="Times New Roman"/>
        </w:rPr>
        <w:t>35</w:t>
      </w:r>
      <w:r w:rsidR="00CB532F">
        <w:rPr>
          <w:rFonts w:ascii="Times New Roman" w:hAnsi="Times New Roman" w:cs="Times New Roman"/>
        </w:rPr>
        <w:t xml:space="preserve"> «</w:t>
      </w:r>
      <w:r w:rsidR="00716F19">
        <w:rPr>
          <w:rFonts w:ascii="Times New Roman" w:hAnsi="Times New Roman" w:cs="Times New Roman"/>
        </w:rPr>
        <w:t>О районном бюджете на 201</w:t>
      </w:r>
      <w:r w:rsidR="00076BE3">
        <w:rPr>
          <w:rFonts w:ascii="Times New Roman" w:hAnsi="Times New Roman" w:cs="Times New Roman"/>
        </w:rPr>
        <w:t>9</w:t>
      </w:r>
      <w:r w:rsidR="00716F19">
        <w:rPr>
          <w:rFonts w:ascii="Times New Roman" w:hAnsi="Times New Roman" w:cs="Times New Roman"/>
        </w:rPr>
        <w:t xml:space="preserve"> год и на плановый период 20</w:t>
      </w:r>
      <w:r w:rsidR="00076BE3">
        <w:rPr>
          <w:rFonts w:ascii="Times New Roman" w:hAnsi="Times New Roman" w:cs="Times New Roman"/>
        </w:rPr>
        <w:t>20</w:t>
      </w:r>
      <w:r w:rsidR="00716F19">
        <w:rPr>
          <w:rFonts w:ascii="Times New Roman" w:hAnsi="Times New Roman" w:cs="Times New Roman"/>
        </w:rPr>
        <w:t xml:space="preserve"> и 202</w:t>
      </w:r>
      <w:r w:rsidR="00076BE3">
        <w:rPr>
          <w:rFonts w:ascii="Times New Roman" w:hAnsi="Times New Roman" w:cs="Times New Roman"/>
        </w:rPr>
        <w:t>1</w:t>
      </w:r>
      <w:r w:rsidR="00716F19">
        <w:rPr>
          <w:rFonts w:ascii="Times New Roman" w:hAnsi="Times New Roman" w:cs="Times New Roman"/>
        </w:rPr>
        <w:t xml:space="preserve"> годов»</w:t>
      </w:r>
      <w:r w:rsidR="00CB532F">
        <w:rPr>
          <w:rFonts w:ascii="Times New Roman" w:hAnsi="Times New Roman" w:cs="Times New Roman"/>
        </w:rPr>
        <w:t xml:space="preserve">  администрация района постановляет: 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Внести в муниципальную программу «Развитие </w:t>
      </w:r>
      <w:r w:rsidR="00716F19">
        <w:rPr>
          <w:rFonts w:ascii="Times New Roman" w:hAnsi="Times New Roman" w:cs="Times New Roman"/>
        </w:rPr>
        <w:t xml:space="preserve">малого и среднего </w:t>
      </w:r>
      <w:r>
        <w:rPr>
          <w:rFonts w:ascii="Times New Roman" w:hAnsi="Times New Roman" w:cs="Times New Roman"/>
        </w:rPr>
        <w:t>предпринимательства в Пильнинском муниципальном районе Нижегородской области на 201</w:t>
      </w:r>
      <w:r w:rsidR="00716F19">
        <w:rPr>
          <w:rFonts w:ascii="Times New Roman" w:hAnsi="Times New Roman" w:cs="Times New Roman"/>
        </w:rPr>
        <w:t xml:space="preserve">8-2020 </w:t>
      </w:r>
      <w:r>
        <w:rPr>
          <w:rFonts w:ascii="Times New Roman" w:hAnsi="Times New Roman" w:cs="Times New Roman"/>
        </w:rPr>
        <w:t>годы», утвержденную постановлением  администрации Пильнинского муниципального  района от 2</w:t>
      </w:r>
      <w:r w:rsidR="005913D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.1</w:t>
      </w:r>
      <w:r w:rsidR="005913D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.201</w:t>
      </w:r>
      <w:r w:rsidR="005913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года № </w:t>
      </w:r>
      <w:r w:rsidR="005913D7">
        <w:rPr>
          <w:rFonts w:ascii="Times New Roman" w:hAnsi="Times New Roman" w:cs="Times New Roman"/>
        </w:rPr>
        <w:t>641</w:t>
      </w:r>
      <w:r>
        <w:rPr>
          <w:rFonts w:ascii="Times New Roman" w:hAnsi="Times New Roman" w:cs="Times New Roman"/>
        </w:rPr>
        <w:t xml:space="preserve"> изменения, </w:t>
      </w:r>
      <w:r w:rsidR="00C53411">
        <w:rPr>
          <w:rFonts w:ascii="Times New Roman" w:hAnsi="Times New Roman" w:cs="Times New Roman"/>
        </w:rPr>
        <w:t>утвердив</w:t>
      </w:r>
      <w:r>
        <w:rPr>
          <w:rFonts w:ascii="Times New Roman" w:hAnsi="Times New Roman" w:cs="Times New Roman"/>
        </w:rPr>
        <w:t xml:space="preserve"> ее в новой редакции.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91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913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Общему отделу управления по организационно-правовым, кадровым вопросам и работе с ОМСУ поселений обеспечить размещение настоящего постановления на официальном сайте </w:t>
      </w:r>
      <w:r w:rsidR="00C53411">
        <w:rPr>
          <w:rFonts w:ascii="Times New Roman" w:hAnsi="Times New Roman" w:cs="Times New Roman"/>
        </w:rPr>
        <w:t>органов местного самоуправления Пильнинского района</w:t>
      </w:r>
      <w:r>
        <w:rPr>
          <w:rFonts w:ascii="Times New Roman" w:hAnsi="Times New Roman" w:cs="Times New Roman"/>
        </w:rPr>
        <w:t>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913D7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Контроль за исполнением настоящего постановления </w:t>
      </w:r>
      <w:r w:rsidR="00C55041">
        <w:rPr>
          <w:rFonts w:ascii="Times New Roman" w:hAnsi="Times New Roman" w:cs="Times New Roman"/>
        </w:rPr>
        <w:t>оставляю за собой.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53411" w:rsidRDefault="00C53411" w:rsidP="00CB532F">
      <w:pPr>
        <w:jc w:val="both"/>
        <w:rPr>
          <w:rFonts w:ascii="Times New Roman" w:hAnsi="Times New Roman" w:cs="Times New Roman"/>
        </w:rPr>
      </w:pPr>
    </w:p>
    <w:p w:rsidR="00CB532F" w:rsidRDefault="00C53411" w:rsidP="00CB53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B532F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="00CB532F">
        <w:rPr>
          <w:rFonts w:ascii="Times New Roman" w:hAnsi="Times New Roman" w:cs="Times New Roman"/>
        </w:rPr>
        <w:t xml:space="preserve"> </w:t>
      </w:r>
      <w:r w:rsidR="00AC74A1">
        <w:rPr>
          <w:rFonts w:ascii="Times New Roman" w:hAnsi="Times New Roman" w:cs="Times New Roman"/>
        </w:rPr>
        <w:t>местного самоуправления</w:t>
      </w:r>
      <w:r w:rsidR="00CB532F">
        <w:rPr>
          <w:rFonts w:ascii="Times New Roman" w:hAnsi="Times New Roman" w:cs="Times New Roman"/>
        </w:rPr>
        <w:t xml:space="preserve"> района                     </w:t>
      </w:r>
      <w:r w:rsidR="005913D7">
        <w:rPr>
          <w:rFonts w:ascii="Times New Roman" w:hAnsi="Times New Roman" w:cs="Times New Roman"/>
        </w:rPr>
        <w:t xml:space="preserve">                              </w:t>
      </w:r>
      <w:r w:rsidR="00E57B6F">
        <w:rPr>
          <w:rFonts w:ascii="Times New Roman" w:hAnsi="Times New Roman" w:cs="Times New Roman"/>
        </w:rPr>
        <w:t xml:space="preserve">        </w:t>
      </w:r>
      <w:r w:rsidR="00CB5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С.А. Бочканов</w:t>
      </w: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E57B6F" w:rsidRDefault="00E57B6F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55041" w:rsidRDefault="00C55041" w:rsidP="00CB532F">
      <w:pPr>
        <w:jc w:val="both"/>
        <w:rPr>
          <w:rFonts w:ascii="Times New Roman" w:hAnsi="Times New Roman" w:cs="Times New Roman"/>
        </w:rPr>
      </w:pPr>
    </w:p>
    <w:p w:rsidR="00CB532F" w:rsidRDefault="00CB532F" w:rsidP="00CB532F">
      <w:pPr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outlineLvl w:val="0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Утверждена</w:t>
      </w:r>
    </w:p>
    <w:p w:rsidR="005913D7" w:rsidRPr="005913D7" w:rsidRDefault="005913D7" w:rsidP="005913D7">
      <w:pPr>
        <w:tabs>
          <w:tab w:val="right" w:pos="9355"/>
        </w:tabs>
        <w:adjustRightInd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ab/>
        <w:t>Постановлением администрации</w:t>
      </w:r>
    </w:p>
    <w:p w:rsidR="005913D7" w:rsidRPr="005913D7" w:rsidRDefault="005913D7" w:rsidP="005913D7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Пильнинского муниципального района</w:t>
      </w:r>
    </w:p>
    <w:p w:rsidR="005913D7" w:rsidRPr="005913D7" w:rsidRDefault="005913D7" w:rsidP="005913D7">
      <w:pPr>
        <w:adjustRightInd/>
        <w:jc w:val="right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Нижегородской области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3C0EA1">
        <w:rPr>
          <w:rFonts w:ascii="Times New Roman" w:hAnsi="Times New Roman" w:cs="Times New Roman"/>
        </w:rPr>
        <w:t xml:space="preserve">                          </w:t>
      </w:r>
      <w:r w:rsidRPr="005913D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   </w:t>
      </w:r>
      <w:r w:rsidR="003C0EA1">
        <w:rPr>
          <w:rFonts w:ascii="Times New Roman" w:hAnsi="Times New Roman" w:cs="Times New Roman"/>
        </w:rPr>
        <w:t>2</w:t>
      </w:r>
      <w:r w:rsidR="00FE000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.</w:t>
      </w:r>
      <w:r w:rsidR="004D4244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.2018</w:t>
      </w:r>
      <w:r w:rsidRPr="005913D7">
        <w:rPr>
          <w:rFonts w:ascii="Times New Roman" w:hAnsi="Times New Roman" w:cs="Times New Roman"/>
        </w:rPr>
        <w:t xml:space="preserve">г. N </w:t>
      </w:r>
      <w:r w:rsidR="003C0EA1">
        <w:rPr>
          <w:rFonts w:ascii="Times New Roman" w:hAnsi="Times New Roman" w:cs="Times New Roman"/>
        </w:rPr>
        <w:t>763</w:t>
      </w:r>
      <w:r>
        <w:rPr>
          <w:rFonts w:ascii="Times New Roman" w:hAnsi="Times New Roman" w:cs="Times New Roman"/>
        </w:rPr>
        <w:t xml:space="preserve">    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bookmarkStart w:id="1" w:name="P36"/>
      <w:bookmarkEnd w:id="1"/>
      <w:r w:rsidRPr="005913D7">
        <w:rPr>
          <w:rFonts w:ascii="Times New Roman" w:hAnsi="Times New Roman" w:cs="Times New Roman"/>
          <w:b/>
        </w:rPr>
        <w:t>Муниципальная программа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"Развитие малого и среднего предпринимательства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в Пильнинском муниципальном районе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 xml:space="preserve">Нижегородской  области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  <w:b/>
        </w:rPr>
      </w:pPr>
      <w:r w:rsidRPr="005913D7">
        <w:rPr>
          <w:rFonts w:ascii="Times New Roman" w:hAnsi="Times New Roman" w:cs="Times New Roman"/>
          <w:b/>
        </w:rPr>
        <w:t>на 2018 - 2020 годы"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(далее –  программа)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1. Паспорт программы</w:t>
      </w: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1"/>
        <w:gridCol w:w="6499"/>
      </w:tblGrid>
      <w:tr w:rsidR="005913D7" w:rsidRPr="005913D7" w:rsidTr="005913D7">
        <w:trPr>
          <w:trHeight w:val="212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в Пильнинском муниципальном районе Нижегородской  области на 2018 - 2020 годы"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77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 ,  инвестиций и поддержки предпринимательства администрации Пильнинского муниципального района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3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Соисполнители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Автономная некомерческая организация «Центр по развитию бизнеса Пильнинского муниципального района», Комитет по управлению муниципальным имуществом и земельными  ресурсами администрации Пильнинского муниципального района 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67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предпринимательства, упрощение доступа предпринимателей к финансовым, имущественным и информационным ресурсам, содействие развитию малого и среднего бизнеса в приоритетных для муниципального образования направлениях деятельности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54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местного бюджета, создания новых рабочих мест, развития секторов экономики, повышения ур</w:t>
            </w:r>
            <w:r w:rsidR="007D347B">
              <w:rPr>
                <w:rFonts w:ascii="Times New Roman" w:hAnsi="Times New Roman" w:cs="Times New Roman"/>
              </w:rPr>
              <w:t>овня и качества жизни населения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Этапы и сроки реализации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 годы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реализуется в один этап</w:t>
            </w:r>
          </w:p>
        </w:tc>
      </w:tr>
      <w:tr w:rsidR="005913D7" w:rsidRPr="005913D7" w:rsidTr="005913D7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36"/>
        </w:trPr>
        <w:tc>
          <w:tcPr>
            <w:tcW w:w="2631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499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Программа финансируется за счет средств местного бюджета в</w:t>
            </w:r>
            <w:r w:rsidR="004D4244">
              <w:rPr>
                <w:rFonts w:ascii="Times New Roman" w:hAnsi="Times New Roman" w:cs="Times New Roman"/>
              </w:rPr>
              <w:t xml:space="preserve"> </w:t>
            </w:r>
            <w:r w:rsidRPr="005913D7">
              <w:rPr>
                <w:rFonts w:ascii="Times New Roman" w:hAnsi="Times New Roman" w:cs="Times New Roman"/>
              </w:rPr>
              <w:t>сумме 4</w:t>
            </w:r>
            <w:r w:rsidR="004D4244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4D4244">
              <w:rPr>
                <w:rFonts w:ascii="Times New Roman" w:hAnsi="Times New Roman" w:cs="Times New Roman"/>
              </w:rPr>
              <w:t>2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2018г. – 15,0 тыс. руб.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2019г. – 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тыс. руб.</w:t>
            </w:r>
          </w:p>
          <w:p w:rsidR="005913D7" w:rsidRPr="005913D7" w:rsidRDefault="005913D7" w:rsidP="00AC74A1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 2020г. –</w:t>
            </w:r>
            <w:r w:rsidR="00AC74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 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742"/>
        <w:gridCol w:w="1304"/>
        <w:gridCol w:w="1361"/>
      </w:tblGrid>
      <w:tr w:rsidR="005913D7" w:rsidRPr="005913D7" w:rsidTr="005913D7">
        <w:tc>
          <w:tcPr>
            <w:tcW w:w="260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 достижения цели программы</w:t>
            </w: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Нижегородской области  на 2018 - 2020 годы"</w:t>
            </w:r>
          </w:p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rPr>
          <w:trHeight w:val="379"/>
        </w:trPr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443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Оборот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1467,0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Среднемесячная заработная плата на малых предприятиях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18905,0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работников малых предприятий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1562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407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создаваемых субъектов малого предпринимательства на базе центра по развитию бизнеса в год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проведенных мероприятий по выводу заработной платы из тени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ед. 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260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742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200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 Текстовая часть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 Характеристика текущего состояния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Реализация муниципальной программы "Развитие малого и среднего предпринимательства на территории Пильнинского муниципального района на 2018 - 2020 годы" (далее - программа) осуществляется в двух значимых сферах экономики района: развитие предпринимательства и торговли, изложенных </w:t>
      </w:r>
      <w:r w:rsidR="004F1355">
        <w:rPr>
          <w:rFonts w:ascii="Times New Roman" w:hAnsi="Times New Roman" w:cs="Times New Roman"/>
        </w:rPr>
        <w:t>в настоящей программе</w:t>
      </w:r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2.1.1. Развитие предпринимательства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течение последних лет в отношении малого и среднего предпринимательства в Российской Федерации было достигнуто главное - осознание значимости состояния и уровня развития малого и среднего бизнеса для качественного роста российской экономики, его роли в решении поставленной задачи обеспечения структурной диверсификации и экономического развития страны по инновационному пути, предполагающему создание максимально благоприятных условий для предпринимательской инициативы.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Развитие малого и среднего предпринимательства является неотъемлемым элементом рыночной системы хозяйствования Пильнинского муниципального района, создающим эффективную конкурентную экономику, обеспечивающим высокий уровень и качество жизни населения.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современных экономических условиях малый и средний бизнес играет значительную роль в решении экономических и социальных задач Пильнинского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снижению уровня безработицы, обеспечивает экономическую самостоятельность населения, стабильность налоговых поступлений в бюджеты всех уровней.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Предпринимательский сектор в округе имеет следующую отраслевую структуру: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преимущественная доля 40,0% - торговля и общественное питание; деятельность автомобильного грузового транспорта – 18%, сельское хозяйство - 15,0%,  бытовое обслуживание – 17,0%, другие виды деятельности - 10%.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Положительный экономический эффект от результатов деятельности субъектов МСП муниципального образования оценивается с точки зрения увеличения их вклада в объем выпускаемой продукции (услуг), повышения качества и конкурентоспособности производимых товаров и услуг, увеличения вклада в доходы бюджета.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Развитие предпринимательства является одной из приоритетных задач социально-экономического развития района и осуществляется в соответствии с муниципальной программой, другими нормативными правовыми документами администрации Пильнинского муниципального района.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Реализация программы окажет позитивное влияние на экономическую и социальную ситуацию на территории района в целом, будет способствовать улучшению инвестиционного климата, развитию инфраструктуры территории, повышению </w:t>
      </w:r>
      <w:r w:rsidRPr="005913D7">
        <w:rPr>
          <w:rFonts w:ascii="Times New Roman" w:hAnsi="Times New Roman" w:cs="Times New Roman"/>
        </w:rPr>
        <w:lastRenderedPageBreak/>
        <w:t>конкурентоспособности субъектов МСП и улучшению качества выпускаемой продукции, предоставляемых услуг.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МСП Пильнинского муниципального района и увеличением налоговых и неналоговых поступлений от субъектов МСП в местный бюджет муниципального образования.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Выполнение мероприятий программы должно существенно усилить роль данного сектора экономики в социально-экономическом развитии территории, в том числе: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обеспечить рост доходов и уровня социальной защищенности работников, занятых в предпринимательской сфере;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повысить образовательный уровень участников предпринимательской деятельности;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способствовать развитию кооперационных связей промышленных предприятий с субъектами малого и среднего бизнеса.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В соответствии с целями реализации государственной политики Нижегородской области в сфере развития малого и среднего предпринимательства, определенной Федеральным </w:t>
      </w:r>
      <w:hyperlink r:id="rId9" w:history="1">
        <w:r w:rsidRPr="005913D7">
          <w:rPr>
            <w:rFonts w:ascii="Times New Roman" w:hAnsi="Times New Roman" w:cs="Times New Roman"/>
            <w:color w:val="0000FF"/>
          </w:rPr>
          <w:t>законом</w:t>
        </w:r>
      </w:hyperlink>
      <w:r w:rsidRPr="005913D7">
        <w:rPr>
          <w:rFonts w:ascii="Times New Roman" w:hAnsi="Times New Roman" w:cs="Times New Roman"/>
        </w:rPr>
        <w:t xml:space="preserve"> от 24 июля 2007 года N 209-ФЗ "О развитии малого и среднего предпринимательства в Российской Федерации" и </w:t>
      </w:r>
      <w:hyperlink r:id="rId10" w:history="1">
        <w:r w:rsidRPr="005913D7">
          <w:rPr>
            <w:rFonts w:ascii="Times New Roman" w:hAnsi="Times New Roman" w:cs="Times New Roman"/>
            <w:color w:val="0000FF"/>
          </w:rPr>
          <w:t>Законом</w:t>
        </w:r>
      </w:hyperlink>
      <w:r w:rsidRPr="005913D7">
        <w:rPr>
          <w:rFonts w:ascii="Times New Roman" w:hAnsi="Times New Roman" w:cs="Times New Roman"/>
        </w:rPr>
        <w:t xml:space="preserve"> Нижегородской области от 5 декабря 2008 года N 171-З "О развитии малого и среднего предпринимательства в Нижегородской области", настоящей муниципальной программой предусматривается широкий спектр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ожидаемыми результатами реализации Программы по итогам 2020 года будут: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количества малых предприятий района с 434 в 2016 году до 443 в 2020 году;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оборота малых предприятий района с 1195,0 млн руб. в 2016 году до 1467,0 млн руб. в 2020 году;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увеличение заработной платы на малых предприятиях района с 14959,9</w:t>
      </w:r>
      <w:r w:rsidRPr="005913D7">
        <w:rPr>
          <w:rFonts w:ascii="Times New Roman" w:hAnsi="Times New Roman" w:cs="Times New Roman"/>
          <w:color w:val="FF0000"/>
        </w:rPr>
        <w:t xml:space="preserve"> </w:t>
      </w:r>
      <w:r w:rsidRPr="005913D7">
        <w:rPr>
          <w:rFonts w:ascii="Times New Roman" w:hAnsi="Times New Roman" w:cs="Times New Roman"/>
        </w:rPr>
        <w:t>руб. в 2016 году до 18905,0 руб. в 2020 году.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2.1.2. Развитие торговли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результате формирования экономики за последние десять лет на потребительском рынке Пильнинского муниципального района произошли значительные преобразования.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В настоящее время инфраструктура розничной торговли района представлена достаточно разветвленной сетью организаций торговли, это - торговые центры, специализированные магазины, универсальные магазины, ярмарки, система районного потребительского общества, нестационарные объекты мелкорозничной сети.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 показателем, характеризующим данную сферу, является оборот розничной торговли, который по итогам 2016 года составил 1304,8 млн рублей при темпе роста в сопоставимых ценах к уровню предыдущего года 100%.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Благоприятный инвестиционный климат привлекает в район крупные торговые компании. </w:t>
      </w:r>
      <w:r w:rsidRPr="005913D7">
        <w:rPr>
          <w:rFonts w:ascii="Times New Roman" w:hAnsi="Times New Roman" w:cs="Times New Roman"/>
        </w:rPr>
        <w:lastRenderedPageBreak/>
        <w:t>В целях наиболее полного удовлетворения потребностей населения в потребительских товарах решение проблем, влияющих на развитие сферы торговли, должно осуществляться программно-целевым методом. Это связано с масштабностью и многообразием проблем отрасли, необходимостью комплексной увязки мероприятий по ее развитию, необходимостью выполнения крупных по объемам и длительных по срокам реализации инвестиционных проектов.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 целью создания эффективной конкурентной среды как фактора сдерживания роста цен и предотвращения монополизации отдельных сегментов рынка будет продолжена работа по развитию сети ярмарок по реализации сельхозпродукции, произведенной хозяйствами, фермерами, садоводами-огородниками.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На потребительском рынке складываются реальные возможности для увеличения розничного товарооборота на основе ожидаемого роста денежных доходов населения, активизации работы отечественной промышленности, смещения потребительских предпочтений в сторону отечественных торговых марок, совершенствования организации торговли. Поэтому значительным блоком в мероприятиях будет работа, направленная на увеличение доли присутствия в организациях торговли товаров нижегородских производителей. В Нижегородской области, начиная с 2009 года, действовали областные целевые программы "Покупайте нижегородское" на соответствующие годы, утвержденные </w:t>
      </w:r>
      <w:hyperlink r:id="rId11" w:history="1">
        <w:r w:rsidRPr="005913D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913D7">
        <w:rPr>
          <w:rFonts w:ascii="Times New Roman" w:hAnsi="Times New Roman" w:cs="Times New Roman"/>
        </w:rPr>
        <w:t xml:space="preserve"> Правительства Нижегородской области от 30 июля 2008 года N 315 и </w:t>
      </w:r>
      <w:hyperlink r:id="rId12" w:history="1">
        <w:r w:rsidRPr="005913D7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5913D7">
        <w:rPr>
          <w:rFonts w:ascii="Times New Roman" w:hAnsi="Times New Roman" w:cs="Times New Roman"/>
        </w:rPr>
        <w:t xml:space="preserve"> Правительства Нижегородской области от 28 августа 2012 года N 577. С учетом имеющегося положительного опыта работу по участию в реализации мероприятий областной программы "Покупайте нижегородское" планируется продолжить.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2.2. Цели, задачи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Исходя из обозначенных выше основных проблем и приоритетов целью политики администрации Пильнинского муниципального района в рамках реализации настоящей программы является создание и обеспечение благоприятных условий для развития и повышения конкурентоспособности малого и среднего предпринимательства района, включая торговлю, повышение их роли в социально-экономическом развитии района, стимулирование экономической активности субъектов малого и среднего предпринимательства.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Достижение целей программы возможно посредством решения поставленных задач: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- оптимизация системы муниципальной поддержки и обеспечение условий развития малого и среднего предпринимательства в качестве одного из источников формирования </w:t>
      </w:r>
      <w:r w:rsidR="007D347B">
        <w:rPr>
          <w:rFonts w:ascii="Times New Roman" w:hAnsi="Times New Roman" w:cs="Times New Roman"/>
        </w:rPr>
        <w:t>местного бюджета</w:t>
      </w:r>
      <w:r w:rsidRPr="005913D7">
        <w:rPr>
          <w:rFonts w:ascii="Times New Roman" w:hAnsi="Times New Roman" w:cs="Times New Roman"/>
        </w:rPr>
        <w:t>, создания новых рабочих мест, развития секторов экономики, повышения уровня и качества жизни</w:t>
      </w:r>
      <w:r w:rsidR="007D347B">
        <w:rPr>
          <w:rFonts w:ascii="Times New Roman" w:hAnsi="Times New Roman" w:cs="Times New Roman"/>
        </w:rPr>
        <w:t xml:space="preserve"> населения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2.3. Сроки и этапы реализации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Сроки реализации Программы - 2018 - 2020 годы.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Программа реализуется в один этап.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В конечном итоге успешная реализация мероприятий программы позволит сформировать широкий слой малых и средних предприятий и предпринимателей, существенно </w:t>
      </w:r>
      <w:r w:rsidRPr="005913D7">
        <w:rPr>
          <w:rFonts w:ascii="Times New Roman" w:hAnsi="Times New Roman" w:cs="Times New Roman"/>
        </w:rPr>
        <w:lastRenderedPageBreak/>
        <w:t>влияющих на социально-экономическое развитие Пильнинского муниципального района, в том числе в торговле.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2.4. Перечень основных мероприятий муниципальной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Информация об основных мероприятиях муниципальной программы представлена в таблице 1.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 w:rsidSect="005913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2" w:name="P280"/>
      <w:bookmarkEnd w:id="2"/>
      <w:r w:rsidRPr="005913D7">
        <w:rPr>
          <w:rFonts w:ascii="Times New Roman" w:hAnsi="Times New Roman" w:cs="Times New Roman"/>
        </w:rPr>
        <w:lastRenderedPageBreak/>
        <w:t>Таблица 1. Перечень основных мероприятий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2778"/>
        <w:gridCol w:w="1304"/>
        <w:gridCol w:w="1560"/>
        <w:gridCol w:w="1445"/>
        <w:gridCol w:w="1417"/>
        <w:gridCol w:w="1260"/>
        <w:gridCol w:w="1247"/>
        <w:gridCol w:w="1260"/>
        <w:gridCol w:w="1247"/>
      </w:tblGrid>
      <w:tr w:rsidR="005913D7" w:rsidRPr="005913D7" w:rsidTr="005913D7">
        <w:tc>
          <w:tcPr>
            <w:tcW w:w="52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77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0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Категория расходов (кап. вложения, НИОКР и прочие расходы)</w:t>
            </w:r>
          </w:p>
        </w:tc>
        <w:tc>
          <w:tcPr>
            <w:tcW w:w="1560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Сроки выполнения (годы)</w:t>
            </w:r>
          </w:p>
        </w:tc>
        <w:tc>
          <w:tcPr>
            <w:tcW w:w="144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141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014" w:type="dxa"/>
            <w:gridSpan w:val="4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Объем финансирования (по годам) за счет средств местного бюджета (тыс. рублей)</w:t>
            </w:r>
          </w:p>
        </w:tc>
      </w:tr>
      <w:tr w:rsidR="005913D7" w:rsidRPr="005913D7" w:rsidTr="005913D7">
        <w:tc>
          <w:tcPr>
            <w:tcW w:w="529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77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560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45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Цель программы: создание и обеспечение благоприятных условий для развития и повышения конкурентоспособности малого и среднего предпринимательства Пильнинского муниципального района, включая торговлю, повышение их роли в социально-экономическом развитии округа, стимулирование экономической активности субъектов малого и среднего предпринимательства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5913D7" w:rsidRPr="005913D7" w:rsidRDefault="005913D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5913D7" w:rsidRPr="005913D7" w:rsidRDefault="005913D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5913D7" w:rsidRPr="005913D7" w:rsidRDefault="004F1355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="005913D7"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2</w:t>
            </w:r>
          </w:p>
        </w:tc>
      </w:tr>
      <w:tr w:rsidR="00AC74A1" w:rsidRPr="005913D7" w:rsidTr="005913D7">
        <w:tc>
          <w:tcPr>
            <w:tcW w:w="7616" w:type="dxa"/>
            <w:gridSpan w:val="5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7616" w:type="dxa"/>
            <w:gridSpan w:val="5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7616" w:type="dxa"/>
            <w:gridSpan w:val="5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AC74A1" w:rsidRPr="005913D7" w:rsidTr="005913D7">
        <w:tc>
          <w:tcPr>
            <w:tcW w:w="3307" w:type="dxa"/>
            <w:gridSpan w:val="2"/>
          </w:tcPr>
          <w:p w:rsidR="00AC74A1" w:rsidRPr="005913D7" w:rsidRDefault="00AC74A1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 Основное мероприятие. 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304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C74A1" w:rsidRPr="005913D7" w:rsidTr="005913D7">
        <w:tc>
          <w:tcPr>
            <w:tcW w:w="3307" w:type="dxa"/>
            <w:gridSpan w:val="2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1.1.1. Разработка проектов нормативных правовых актов, направленных на совершенствование законодательства Пильнинского муниципального района в сфере развития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Управление экономики, прогнозирования, инвестиций и поддержки предпринимательства (далее УЭПИ и ПП)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1.1.2. Мониторинг проблем и препятствий, сдерживающих развитие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ПП(АНО «Центр по развитию бизнеса Пильнинского муниципального района (далее АНО «ЦРБ»)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1.1.3. 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1.1.4. Информирование общественности о состоянии сферы малого и среднего предпринимательства и государственной поддержке малого и среднего предпринимательства через СМИ, официальный сайт района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1.1.5. Оказание консультационных услуг субъектам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1.1.6. 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     5,0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1.1.7. 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5913D7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13D7"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5913D7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13D7"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5913D7" w:rsidRPr="005913D7" w:rsidRDefault="005913D7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 w:rsidR="00AC74A1"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</w:t>
            </w:r>
            <w:r w:rsidR="00AC74A1">
              <w:rPr>
                <w:rFonts w:ascii="Times New Roman" w:hAnsi="Times New Roman" w:cs="Times New Roman"/>
              </w:rPr>
              <w:t>2</w:t>
            </w:r>
          </w:p>
        </w:tc>
      </w:tr>
      <w:tr w:rsidR="00AC74A1" w:rsidRPr="005913D7" w:rsidTr="005913D7">
        <w:tc>
          <w:tcPr>
            <w:tcW w:w="3307" w:type="dxa"/>
            <w:gridSpan w:val="2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AC74A1" w:rsidRPr="005913D7" w:rsidRDefault="00AC74A1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C74A1" w:rsidRPr="005913D7" w:rsidRDefault="00AC74A1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</w:tcPr>
          <w:p w:rsidR="00AC74A1" w:rsidRPr="005913D7" w:rsidRDefault="00AC74A1" w:rsidP="00AC74A1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5913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1.1.8. Обеспечение информационной и организационной поддержки субъектов малого и среднего предпринимательства по их участию в выставках, </w:t>
            </w:r>
            <w:r w:rsidRPr="005913D7">
              <w:rPr>
                <w:rFonts w:ascii="Times New Roman" w:hAnsi="Times New Roman" w:cs="Times New Roman"/>
              </w:rPr>
              <w:lastRenderedPageBreak/>
              <w:t>ярмарках, деловых миссиях и т.п.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мероприятие. Имущественная поддержка субъектов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(К</w:t>
            </w:r>
            <w:r>
              <w:rPr>
                <w:rFonts w:ascii="Times New Roman" w:hAnsi="Times New Roman" w:cs="Times New Roman"/>
              </w:rPr>
              <w:t>УМИ</w:t>
            </w:r>
            <w:r w:rsidRPr="005913D7">
              <w:rPr>
                <w:rFonts w:ascii="Times New Roman" w:hAnsi="Times New Roman" w:cs="Times New Roman"/>
              </w:rPr>
              <w:t xml:space="preserve"> иЗР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blPrEx>
          <w:tblBorders>
            <w:insideH w:val="nil"/>
          </w:tblBorders>
        </w:tblPrEx>
        <w:tc>
          <w:tcPr>
            <w:tcW w:w="3307" w:type="dxa"/>
            <w:gridSpan w:val="2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прочие </w:t>
            </w:r>
            <w:r w:rsidRPr="005913D7"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blPrEx>
          <w:tblBorders>
            <w:insideH w:val="nil"/>
          </w:tblBorders>
        </w:tblPrEx>
        <w:trPr>
          <w:trHeight w:val="23"/>
        </w:trPr>
        <w:tc>
          <w:tcPr>
            <w:tcW w:w="14047" w:type="dxa"/>
            <w:gridSpan w:val="10"/>
            <w:tcBorders>
              <w:top w:val="nil"/>
            </w:tcBorders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1.2.1. Передача во владение или пользование муниципального имущества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в соответствии с действующим законодательством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(АНО «ЦРБ» по согласованию)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 (К</w:t>
            </w:r>
            <w:r>
              <w:rPr>
                <w:rFonts w:ascii="Times New Roman" w:hAnsi="Times New Roman" w:cs="Times New Roman"/>
              </w:rPr>
              <w:t>УМИ</w:t>
            </w:r>
            <w:r w:rsidRPr="005913D7">
              <w:rPr>
                <w:rFonts w:ascii="Times New Roman" w:hAnsi="Times New Roman" w:cs="Times New Roman"/>
              </w:rPr>
              <w:t xml:space="preserve"> и 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1.2.2. Информирование субъектов малого и среднего предпринимательства о перечне муниципального имущества для </w:t>
            </w:r>
            <w:r w:rsidRPr="005913D7">
              <w:rPr>
                <w:rFonts w:ascii="Times New Roman" w:hAnsi="Times New Roman" w:cs="Times New Roman"/>
              </w:rPr>
              <w:lastRenderedPageBreak/>
              <w:t>предоставления его во владение или пользование субъектам малого и среднего предпринимательства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4F1355" w:rsidP="004F1355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(АНО «ЦРБ» по согласованию) (КУМИ</w:t>
            </w:r>
            <w:r w:rsidR="005913D7" w:rsidRPr="005913D7">
              <w:rPr>
                <w:rFonts w:ascii="Times New Roman" w:hAnsi="Times New Roman" w:cs="Times New Roman"/>
              </w:rPr>
              <w:t xml:space="preserve"> </w:t>
            </w:r>
            <w:r w:rsidR="005913D7" w:rsidRPr="005913D7">
              <w:rPr>
                <w:rFonts w:ascii="Times New Roman" w:hAnsi="Times New Roman" w:cs="Times New Roman"/>
              </w:rPr>
              <w:lastRenderedPageBreak/>
              <w:t>иЗР по согласованию)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rPr>
          <w:trHeight w:val="473"/>
        </w:trPr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Формирование и ведение торгового реестра Пильнинского муниципального района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1.3.1. Проведение </w:t>
            </w:r>
            <w:r w:rsidRPr="005913D7">
              <w:rPr>
                <w:rFonts w:ascii="Times New Roman" w:hAnsi="Times New Roman" w:cs="Times New Roman"/>
              </w:rPr>
              <w:lastRenderedPageBreak/>
              <w:t>мониторинга обеспеченности населения района площадью торговых объектов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 xml:space="preserve">Прочие </w:t>
            </w:r>
            <w:r w:rsidRPr="005913D7"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 ПП</w:t>
            </w: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1.3.2 Развитие и расширение ярмарочной торговли, в т.ч. по реализации сельхозпродукции, произведенной хозяйствами, фермерами, садоводами-огородниками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1.3.3 Содействие упорядочению размещения нестационарных торговых объектов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1.3.4. Содействие ликвидации несанкционированной торговли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1.3.5. Проведение мониторинга деятельности </w:t>
            </w:r>
            <w:r w:rsidRPr="005913D7">
              <w:rPr>
                <w:rFonts w:ascii="Times New Roman" w:hAnsi="Times New Roman" w:cs="Times New Roman"/>
              </w:rPr>
              <w:lastRenderedPageBreak/>
              <w:t>организаций торговли с целью анализа присутствия нижегородских товаров в магазинах, их ассортимента и уровня цен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2018 - 2020</w:t>
            </w: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 и ПП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3307" w:type="dxa"/>
            <w:gridSpan w:val="2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2.5. Индикаторы достижения цели и непосредственные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результаты реализации программы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Индикаторы достижения цели и непосредственные результаты реализации представлены в таблице 2.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3" w:name="P3083"/>
      <w:bookmarkEnd w:id="3"/>
      <w:r w:rsidRPr="005913D7">
        <w:rPr>
          <w:rFonts w:ascii="Times New Roman" w:hAnsi="Times New Roman" w:cs="Times New Roman"/>
        </w:rPr>
        <w:t>Таблица 2. Сведения об индикаторах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и непосредственных результатах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1077"/>
        <w:gridCol w:w="1304"/>
        <w:gridCol w:w="1304"/>
        <w:gridCol w:w="1304"/>
      </w:tblGrid>
      <w:tr w:rsidR="005913D7" w:rsidRPr="005913D7" w:rsidTr="005913D7">
        <w:tc>
          <w:tcPr>
            <w:tcW w:w="56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515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1077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3912" w:type="dxa"/>
            <w:gridSpan w:val="3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Значение индикатора, непосредственного результата (по годам)</w:t>
            </w:r>
          </w:p>
        </w:tc>
      </w:tr>
      <w:tr w:rsidR="005913D7" w:rsidRPr="005913D7" w:rsidTr="005913D7">
        <w:tc>
          <w:tcPr>
            <w:tcW w:w="56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515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077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 "Развитие малого и среднего предпринимательства на территории Пильнинского муниципального района  на 2018 - 2020 годы"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Индикаторы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5913D7" w:rsidRPr="005913D7" w:rsidRDefault="005913D7" w:rsidP="007D347B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Оборот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млн руб.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1467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Среднемесячная заработная плата на малых предприятиях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17017,8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17934,0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18905,0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Среднесписочная численность работников малых предприятий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1562</w:t>
            </w:r>
          </w:p>
        </w:tc>
      </w:tr>
      <w:tr w:rsidR="005913D7" w:rsidRPr="005913D7" w:rsidTr="005913D7">
        <w:tc>
          <w:tcPr>
            <w:tcW w:w="9071" w:type="dxa"/>
            <w:gridSpan w:val="6"/>
          </w:tcPr>
          <w:p w:rsidR="005913D7" w:rsidRPr="005913D7" w:rsidRDefault="005913D7" w:rsidP="005913D7">
            <w:pPr>
              <w:adjustRightInd/>
              <w:jc w:val="center"/>
              <w:outlineLvl w:val="6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Непосредственные результаты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15" w:type="dxa"/>
          </w:tcPr>
          <w:p w:rsidR="005913D7" w:rsidRPr="007D347B" w:rsidRDefault="005913D7" w:rsidP="00063F01">
            <w:pPr>
              <w:adjustRightInd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D347B">
              <w:rPr>
                <w:rFonts w:ascii="Times New Roman" w:hAnsi="Times New Roman" w:cs="Times New Roman"/>
              </w:rPr>
              <w:t>Количество создаваемых субъектов малого предпринимательства</w:t>
            </w:r>
            <w:r w:rsidR="007D347B" w:rsidRPr="007D347B">
              <w:rPr>
                <w:rFonts w:ascii="Times New Roman" w:hAnsi="Times New Roman" w:cs="Times New Roman"/>
              </w:rPr>
              <w:t xml:space="preserve"> на базе центра по развитию бизнеса</w:t>
            </w:r>
            <w:r w:rsidRPr="007D347B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15" w:type="dxa"/>
          </w:tcPr>
          <w:p w:rsidR="005913D7" w:rsidRPr="005913D7" w:rsidRDefault="007D347B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Количество вновь созданных рабочих мест (включая вновь зарегистрированных  индивидуальных предпринимателей) субъектами малого и среднего предпринимательства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304" w:type="dxa"/>
          </w:tcPr>
          <w:p w:rsidR="005913D7" w:rsidRPr="005913D7" w:rsidRDefault="007D347B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15" w:type="dxa"/>
          </w:tcPr>
          <w:p w:rsidR="005913D7" w:rsidRPr="007D347B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>Количество услуг, оказанных организациями инфраструктуры поддержки субъектов малого и среднего предпринимательства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200</w:t>
            </w:r>
          </w:p>
        </w:tc>
      </w:tr>
      <w:tr w:rsidR="005913D7" w:rsidRPr="005913D7" w:rsidTr="005913D7">
        <w:tc>
          <w:tcPr>
            <w:tcW w:w="567" w:type="dxa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15" w:type="dxa"/>
          </w:tcPr>
          <w:p w:rsidR="005913D7" w:rsidRPr="007D347B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7D347B">
              <w:rPr>
                <w:rFonts w:ascii="Times New Roman" w:hAnsi="Times New Roman" w:cs="Times New Roman"/>
              </w:rPr>
              <w:t xml:space="preserve">Количество проведенных мероприятий по выводу </w:t>
            </w:r>
            <w:r w:rsidRPr="007D347B">
              <w:rPr>
                <w:rFonts w:ascii="Times New Roman" w:hAnsi="Times New Roman" w:cs="Times New Roman"/>
              </w:rPr>
              <w:lastRenderedPageBreak/>
              <w:t>заработной платы из тени</w:t>
            </w:r>
          </w:p>
        </w:tc>
        <w:tc>
          <w:tcPr>
            <w:tcW w:w="1077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5</w:t>
            </w: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2.6. Меры правового регулирования</w:t>
      </w: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реализации программы разработка нормативно-правовых актов не требуется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2.7. Обоснование объема финансовых ресурсов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Информация по ресурсному обеспечению муниципальной программы отражается в </w:t>
      </w:r>
      <w:hyperlink w:anchor="P3255" w:history="1">
        <w:r w:rsidRPr="005913D7">
          <w:rPr>
            <w:rFonts w:ascii="Times New Roman" w:hAnsi="Times New Roman" w:cs="Times New Roman"/>
            <w:color w:val="0000FF"/>
          </w:rPr>
          <w:t>таблицах 4</w:t>
        </w:r>
      </w:hyperlink>
      <w:r w:rsidRPr="005913D7">
        <w:rPr>
          <w:rFonts w:ascii="Times New Roman" w:hAnsi="Times New Roman" w:cs="Times New Roman"/>
        </w:rPr>
        <w:t xml:space="preserve"> и </w:t>
      </w:r>
      <w:hyperlink w:anchor="P3312" w:history="1">
        <w:r w:rsidRPr="005913D7">
          <w:rPr>
            <w:rFonts w:ascii="Times New Roman" w:hAnsi="Times New Roman" w:cs="Times New Roman"/>
            <w:color w:val="0000FF"/>
          </w:rPr>
          <w:t>5</w:t>
        </w:r>
      </w:hyperlink>
      <w:r w:rsidRPr="005913D7">
        <w:rPr>
          <w:rFonts w:ascii="Times New Roman" w:hAnsi="Times New Roman" w:cs="Times New Roman"/>
        </w:rPr>
        <w:t>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4" w:name="P3255"/>
      <w:bookmarkEnd w:id="4"/>
      <w:r w:rsidRPr="005913D7">
        <w:rPr>
          <w:rFonts w:ascii="Times New Roman" w:hAnsi="Times New Roman" w:cs="Times New Roman"/>
        </w:rPr>
        <w:t xml:space="preserve">Таблица 4. Ресурсное обеспечение реализации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программы за счет средств бюджета Пильнинского 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муниципального района</w:t>
      </w:r>
    </w:p>
    <w:tbl>
      <w:tblPr>
        <w:tblpPr w:leftFromText="180" w:rightFromText="180" w:vertAnchor="text" w:horzAnchor="margin" w:tblpY="380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418"/>
        <w:gridCol w:w="2409"/>
        <w:gridCol w:w="851"/>
        <w:gridCol w:w="850"/>
        <w:gridCol w:w="851"/>
        <w:gridCol w:w="992"/>
      </w:tblGrid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 и наименование программы</w:t>
            </w:r>
          </w:p>
        </w:tc>
        <w:tc>
          <w:tcPr>
            <w:tcW w:w="1418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Заказчик-координатор, соисполни-тель</w:t>
            </w:r>
          </w:p>
        </w:tc>
        <w:tc>
          <w:tcPr>
            <w:tcW w:w="2409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4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Расходы по годам (тыс. руб.)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Всего </w:t>
            </w:r>
          </w:p>
        </w:tc>
      </w:tr>
      <w:tr w:rsidR="005913D7" w:rsidRPr="005913D7" w:rsidTr="005913D7">
        <w:trPr>
          <w:trHeight w:val="126"/>
        </w:trPr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2018 - 2020 годы"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«ЦРБ», КУМИ и ЗР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5913D7" w:rsidRPr="005913D7" w:rsidRDefault="005913D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5913D7" w:rsidRPr="005913D7" w:rsidRDefault="005913D7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D424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rPr>
          <w:trHeight w:val="358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rPr>
          <w:trHeight w:val="338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4244" w:rsidRPr="005913D7" w:rsidTr="005913D7">
        <w:trPr>
          <w:trHeight w:val="360"/>
        </w:trPr>
        <w:tc>
          <w:tcPr>
            <w:tcW w:w="2472" w:type="dxa"/>
            <w:vMerge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rPr>
          <w:trHeight w:val="340"/>
        </w:trPr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4244" w:rsidRPr="005913D7" w:rsidTr="005913D7">
        <w:tc>
          <w:tcPr>
            <w:tcW w:w="2472" w:type="dxa"/>
            <w:vMerge w:val="restart"/>
          </w:tcPr>
          <w:p w:rsidR="004D4244" w:rsidRPr="005913D7" w:rsidRDefault="004D4244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4D4244" w:rsidRPr="005913D7" w:rsidRDefault="004D4244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1418" w:type="dxa"/>
            <w:vMerge w:val="restart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</w:t>
            </w:r>
          </w:p>
        </w:tc>
        <w:tc>
          <w:tcPr>
            <w:tcW w:w="2409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4244" w:rsidRPr="005913D7" w:rsidTr="005913D7">
        <w:tc>
          <w:tcPr>
            <w:tcW w:w="2472" w:type="dxa"/>
            <w:vMerge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15,0</w:t>
            </w:r>
          </w:p>
        </w:tc>
        <w:tc>
          <w:tcPr>
            <w:tcW w:w="850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51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Имущественная поддержка субъектов малого и среднего предпринимательства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УЭПИиПП, АНО «ЦРБ», КУМИ и ЗР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1418" w:type="dxa"/>
            <w:vMerge w:val="restart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УЭПИиПП</w:t>
            </w: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1905" w:h="16838"/>
          <w:pgMar w:top="1134" w:right="850" w:bottom="1134" w:left="1701" w:header="0" w:footer="0" w:gutter="0"/>
          <w:cols w:space="720"/>
        </w:sectPr>
      </w:pPr>
    </w:p>
    <w:p w:rsidR="005913D7" w:rsidRPr="005913D7" w:rsidRDefault="005913D7" w:rsidP="005913D7">
      <w:pPr>
        <w:adjustRightInd/>
        <w:jc w:val="center"/>
        <w:outlineLvl w:val="4"/>
        <w:rPr>
          <w:rFonts w:ascii="Times New Roman" w:hAnsi="Times New Roman" w:cs="Times New Roman"/>
        </w:rPr>
      </w:pPr>
      <w:bookmarkStart w:id="5" w:name="P3312"/>
      <w:bookmarkEnd w:id="5"/>
      <w:r w:rsidRPr="005913D7">
        <w:rPr>
          <w:rFonts w:ascii="Times New Roman" w:hAnsi="Times New Roman" w:cs="Times New Roman"/>
        </w:rPr>
        <w:lastRenderedPageBreak/>
        <w:t>Таблица 5. Прогнозная оценка расходов на реализацию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программы за счет всех источников</w:t>
      </w:r>
    </w:p>
    <w:p w:rsidR="005913D7" w:rsidRPr="005913D7" w:rsidRDefault="005913D7" w:rsidP="005913D7">
      <w:pPr>
        <w:adjustRightInd/>
        <w:jc w:val="center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4394"/>
        <w:gridCol w:w="3261"/>
        <w:gridCol w:w="992"/>
        <w:gridCol w:w="1134"/>
        <w:gridCol w:w="1134"/>
        <w:gridCol w:w="81"/>
        <w:gridCol w:w="1336"/>
      </w:tblGrid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261" w:type="dxa"/>
            <w:vMerge w:val="restart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677" w:type="dxa"/>
            <w:gridSpan w:val="5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Оценка расходов по годам (тыс. руб.)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</w:tr>
      <w:tr w:rsidR="004D4244" w:rsidRPr="005913D7" w:rsidTr="0035237A">
        <w:tc>
          <w:tcPr>
            <w:tcW w:w="2472" w:type="dxa"/>
            <w:vMerge w:val="restart"/>
          </w:tcPr>
          <w:p w:rsidR="004D4244" w:rsidRPr="005913D7" w:rsidRDefault="004D4244" w:rsidP="004D4244">
            <w:pPr>
              <w:adjustRightInd/>
              <w:jc w:val="center"/>
              <w:outlineLvl w:val="5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4394" w:type="dxa"/>
            <w:vMerge w:val="restart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"Развитие малого и среднего предпринимательства на территории Пильнинского муниципального района  на 2018 - 2020 годы"</w:t>
            </w:r>
          </w:p>
        </w:tc>
        <w:tc>
          <w:tcPr>
            <w:tcW w:w="3261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D4244" w:rsidRPr="005913D7" w:rsidTr="00CE5161">
        <w:tc>
          <w:tcPr>
            <w:tcW w:w="2472" w:type="dxa"/>
            <w:vMerge/>
          </w:tcPr>
          <w:p w:rsidR="004D4244" w:rsidRPr="005913D7" w:rsidRDefault="004D4244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4D4244" w:rsidRPr="005913D7" w:rsidRDefault="004D4244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4D4244" w:rsidRPr="005913D7" w:rsidTr="00A83813">
        <w:tc>
          <w:tcPr>
            <w:tcW w:w="2472" w:type="dxa"/>
            <w:vMerge w:val="restart"/>
          </w:tcPr>
          <w:p w:rsidR="004D4244" w:rsidRPr="005913D7" w:rsidRDefault="004D4244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1.1.Основное мероприятие</w:t>
            </w:r>
          </w:p>
          <w:p w:rsidR="004D4244" w:rsidRPr="005913D7" w:rsidRDefault="004D4244" w:rsidP="004D4244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4394" w:type="dxa"/>
            <w:vMerge w:val="restart"/>
          </w:tcPr>
          <w:p w:rsidR="004D4244" w:rsidRPr="005913D7" w:rsidRDefault="004D4244" w:rsidP="004D4244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D4244" w:rsidRPr="005913D7" w:rsidTr="004A63D5">
        <w:tc>
          <w:tcPr>
            <w:tcW w:w="2472" w:type="dxa"/>
            <w:vMerge/>
          </w:tcPr>
          <w:p w:rsidR="004D4244" w:rsidRPr="005913D7" w:rsidRDefault="004D4244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4D4244" w:rsidRPr="005913D7" w:rsidRDefault="004D4244" w:rsidP="004D4244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134" w:type="dxa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4D4244" w:rsidRPr="005913D7" w:rsidRDefault="004D4244" w:rsidP="004D4244">
            <w:pPr>
              <w:adjustRightInd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13D7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5913D7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1.2.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 xml:space="preserve">Имущественная поддержка субъектов </w:t>
            </w:r>
            <w:r w:rsidRPr="005913D7">
              <w:rPr>
                <w:rFonts w:ascii="Times New Roman" w:hAnsi="Times New Roman" w:cs="Times New Roman"/>
              </w:rPr>
              <w:lastRenderedPageBreak/>
              <w:t>малого и среднего предпринимательства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 w:val="restart"/>
          </w:tcPr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1.3 Основное мероприятие</w:t>
            </w:r>
          </w:p>
          <w:p w:rsidR="005913D7" w:rsidRPr="005913D7" w:rsidRDefault="005913D7" w:rsidP="005913D7">
            <w:pPr>
              <w:adjustRightInd/>
              <w:jc w:val="both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Формирование и ведение торгового реестра Пильнинского муниципального района</w:t>
            </w:r>
          </w:p>
        </w:tc>
        <w:tc>
          <w:tcPr>
            <w:tcW w:w="4394" w:type="dxa"/>
            <w:vMerge w:val="restart"/>
          </w:tcPr>
          <w:p w:rsidR="005913D7" w:rsidRPr="005913D7" w:rsidRDefault="005913D7" w:rsidP="005913D7">
            <w:pPr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  <w:tr w:rsidR="005913D7" w:rsidRPr="005913D7" w:rsidTr="005913D7">
        <w:tc>
          <w:tcPr>
            <w:tcW w:w="2472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394" w:type="dxa"/>
            <w:vMerge/>
          </w:tcPr>
          <w:p w:rsidR="005913D7" w:rsidRPr="005913D7" w:rsidRDefault="005913D7" w:rsidP="005913D7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261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92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5" w:type="dxa"/>
            <w:gridSpan w:val="2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6" w:type="dxa"/>
          </w:tcPr>
          <w:p w:rsidR="005913D7" w:rsidRPr="005913D7" w:rsidRDefault="005913D7" w:rsidP="005913D7">
            <w:pPr>
              <w:adjustRightInd/>
              <w:jc w:val="center"/>
              <w:rPr>
                <w:rFonts w:ascii="Times New Roman" w:hAnsi="Times New Roman" w:cs="Times New Roman"/>
              </w:rPr>
            </w:pPr>
            <w:r w:rsidRPr="005913D7">
              <w:rPr>
                <w:rFonts w:ascii="Times New Roman" w:hAnsi="Times New Roman" w:cs="Times New Roman"/>
              </w:rPr>
              <w:t>-</w:t>
            </w:r>
          </w:p>
        </w:tc>
      </w:tr>
    </w:tbl>
    <w:p w:rsidR="005913D7" w:rsidRPr="005913D7" w:rsidRDefault="005913D7" w:rsidP="005913D7">
      <w:pPr>
        <w:widowControl/>
        <w:autoSpaceDE/>
        <w:autoSpaceDN/>
        <w:adjustRightInd/>
        <w:spacing w:after="200" w:line="276" w:lineRule="auto"/>
        <w:rPr>
          <w:rFonts w:ascii="Times New Roman" w:eastAsiaTheme="minorHAnsi" w:hAnsi="Times New Roman" w:cs="Times New Roman"/>
          <w:lang w:eastAsia="en-US"/>
        </w:rPr>
        <w:sectPr w:rsidR="005913D7" w:rsidRPr="005913D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lastRenderedPageBreak/>
        <w:t>2.8. Оценка планируемой эффективности реализации Программы.</w:t>
      </w:r>
    </w:p>
    <w:p w:rsidR="00073E7F" w:rsidRPr="00E5216F" w:rsidRDefault="00073E7F" w:rsidP="00073E7F">
      <w:pPr>
        <w:ind w:firstLine="720"/>
        <w:jc w:val="center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outlineLvl w:val="2"/>
        <w:rPr>
          <w:rFonts w:ascii="Times New Roman" w:hAnsi="Times New Roman" w:cs="Times New Roman"/>
        </w:rPr>
      </w:pPr>
    </w:p>
    <w:p w:rsidR="00073E7F" w:rsidRPr="00073E7F" w:rsidRDefault="00073E7F" w:rsidP="00073E7F">
      <w:pPr>
        <w:ind w:firstLine="540"/>
        <w:jc w:val="both"/>
        <w:rPr>
          <w:rFonts w:ascii="Times New Roman" w:hAnsi="Times New Roman" w:cs="Times New Roman"/>
        </w:rPr>
      </w:pPr>
      <w:r w:rsidRPr="00073E7F">
        <w:rPr>
          <w:rFonts w:ascii="Times New Roman" w:hAnsi="Times New Roman" w:cs="Times New Roman"/>
        </w:rPr>
        <w:t xml:space="preserve">Экономическая эффективность </w:t>
      </w:r>
      <w:hyperlink w:anchor="P6012" w:history="1">
        <w:r w:rsidRPr="00073E7F">
          <w:rPr>
            <w:rFonts w:ascii="Times New Roman" w:hAnsi="Times New Roman" w:cs="Times New Roman"/>
          </w:rPr>
          <w:t>Программы</w:t>
        </w:r>
      </w:hyperlink>
      <w:r w:rsidRPr="00073E7F">
        <w:rPr>
          <w:rFonts w:ascii="Times New Roman" w:hAnsi="Times New Roman" w:cs="Times New Roman"/>
        </w:rPr>
        <w:t xml:space="preserve"> обеспечивается путем рационального использования средств местного бюджета. </w:t>
      </w:r>
    </w:p>
    <w:p w:rsidR="00073E7F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376"/>
        <w:gridCol w:w="2365"/>
        <w:gridCol w:w="2371"/>
      </w:tblGrid>
      <w:tr w:rsidR="00073E7F" w:rsidRPr="005913D7" w:rsidTr="00073E7F"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Затраты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Примечание</w:t>
            </w: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Издание информационно-презентационных материалов, аудио- и видеопродукции по тематике малого и среднего предпринимательства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Сбор, обработка материала (содержание), подбор и обработка изображений  для печатных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4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макета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Издание печатного материала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 шт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(А)х 250 руб. 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555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</w:p>
        </w:tc>
      </w:tr>
      <w:tr w:rsidR="00073E7F" w:rsidRPr="005913D7" w:rsidTr="00073E7F">
        <w:trPr>
          <w:trHeight w:val="1932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Участие в ежегодных областных и районных конкурсах "Предприниматель года", "Лучший руководитель года»" и др.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Приобретение призов участникам конкурсов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шт. (А) 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х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1,25тыс. руб.= 5тыс.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Default="00073E7F" w:rsidP="00073E7F">
            <w:pP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  <w:p w:rsidR="00073E7F" w:rsidRPr="00073E7F" w:rsidRDefault="00073E7F" w:rsidP="00073E7F">
            <w:pPr>
              <w:ind w:firstLine="708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827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2" w:type="dxa"/>
            <w:gridSpan w:val="3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0,8</w:t>
            </w: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 w:val="restart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Theme="minorHAnsi" w:hAnsi="Times New Roman" w:cs="Times New Roman"/>
                <w:lang w:eastAsia="en-US"/>
              </w:rPr>
              <w:t>Организация (и участие) совещаний, круглых столов, конференций, форумов, единых информационных дней, пресс-конференций по вопросам развития предпринимательства (ведение диалога органов власти и бизнеса)</w:t>
            </w: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Приглашения (вызов) на совещания, семинары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2шт.(А) х 2тыс. руб. = 4тыс.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736" w:type="dxa"/>
            <w:gridSpan w:val="2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vMerge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Разработка и  изготовление раздаточного материала для проведения совещаний и семинаров</w:t>
            </w:r>
          </w:p>
        </w:tc>
        <w:tc>
          <w:tcPr>
            <w:tcW w:w="2365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50шт(А) х 20руб. = 1тыс.</w:t>
            </w:r>
            <w:r w:rsidRPr="005913D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руб.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(В)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73E7F" w:rsidRPr="005913D7" w:rsidTr="00073E7F">
        <w:trPr>
          <w:trHeight w:val="270"/>
        </w:trPr>
        <w:tc>
          <w:tcPr>
            <w:tcW w:w="2458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76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B212E">
              <w:rPr>
                <w:rFonts w:ascii="Times New Roman" w:hAnsi="Times New Roman" w:cs="Times New Roman"/>
              </w:rPr>
              <w:t xml:space="preserve">Экономическая эффективность (Ээ = </w:t>
            </w:r>
            <w:hyperlink w:anchor="P1038" w:history="1">
              <w:r w:rsidRPr="003B212E">
                <w:rPr>
                  <w:rFonts w:ascii="Times New Roman" w:hAnsi="Times New Roman" w:cs="Times New Roman"/>
                  <w:color w:val="0000FF"/>
                </w:rPr>
                <w:t>А</w:t>
              </w:r>
            </w:hyperlink>
            <w:r w:rsidRPr="003B212E">
              <w:rPr>
                <w:rFonts w:ascii="Times New Roman" w:hAnsi="Times New Roman" w:cs="Times New Roman"/>
              </w:rPr>
              <w:t xml:space="preserve"> / </w:t>
            </w:r>
            <w:hyperlink w:anchor="P1044" w:history="1">
              <w:r w:rsidRPr="003B212E">
                <w:rPr>
                  <w:rFonts w:ascii="Times New Roman" w:hAnsi="Times New Roman" w:cs="Times New Roman"/>
                  <w:color w:val="0000FF"/>
                </w:rPr>
                <w:t>В</w:t>
              </w:r>
            </w:hyperlink>
            <w:r w:rsidRPr="003B212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5" w:type="dxa"/>
            <w:shd w:val="clear" w:color="auto" w:fill="auto"/>
          </w:tcPr>
          <w:p w:rsidR="00073E7F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71" w:type="dxa"/>
            <w:shd w:val="clear" w:color="auto" w:fill="auto"/>
          </w:tcPr>
          <w:p w:rsidR="00073E7F" w:rsidRPr="005913D7" w:rsidRDefault="00073E7F" w:rsidP="00073E7F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073E7F" w:rsidRPr="005913D7" w:rsidRDefault="00073E7F" w:rsidP="00073E7F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lang w:eastAsia="en-US"/>
        </w:rPr>
      </w:pPr>
    </w:p>
    <w:p w:rsid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073E7F" w:rsidRPr="005913D7" w:rsidRDefault="00073E7F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E5216F" w:rsidRDefault="00073E7F" w:rsidP="005913D7">
      <w:pPr>
        <w:adjustRightInd/>
        <w:jc w:val="center"/>
        <w:outlineLvl w:val="3"/>
        <w:rPr>
          <w:rFonts w:ascii="Times New Roman" w:hAnsi="Times New Roman" w:cs="Times New Roman"/>
        </w:rPr>
      </w:pPr>
      <w:r w:rsidRPr="00E5216F">
        <w:rPr>
          <w:rFonts w:ascii="Times New Roman" w:hAnsi="Times New Roman" w:cs="Times New Roman"/>
        </w:rPr>
        <w:t>2.9</w:t>
      </w:r>
      <w:r w:rsidR="005913D7" w:rsidRPr="00E5216F">
        <w:rPr>
          <w:rFonts w:ascii="Times New Roman" w:hAnsi="Times New Roman" w:cs="Times New Roman"/>
        </w:rPr>
        <w:t>. Анализ рисков реализации программы</w:t>
      </w:r>
    </w:p>
    <w:p w:rsidR="005913D7" w:rsidRPr="00073E7F" w:rsidRDefault="005913D7" w:rsidP="005913D7">
      <w:pPr>
        <w:adjustRightInd/>
        <w:jc w:val="both"/>
        <w:rPr>
          <w:rFonts w:ascii="Times New Roman" w:hAnsi="Times New Roman" w:cs="Times New Roman"/>
          <w:b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Для минимизации воздействия данной группы рисков планируется: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проводить мониторинг планируемых изменений в федеральном и региональном законодательстве.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Финансовые риски связаны с возникновением бюджетного дефицита и недостаточным вследствие этого уровнем бюджетного финансирования, секвестированием бюджетных расходов, что может повлечь недофинансирование, сокращение или прекращение программных мероприятий.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Способами ограничения финансовых рисков выступают: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определение приоритетов для первоочередного финансирования;</w:t>
      </w: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both"/>
        <w:outlineLvl w:val="4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Административные риски.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 xml:space="preserve">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потерю управляемости, нарушение планируемых сроков реализации Программы, невыполнение ее целей и задач, </w:t>
      </w:r>
      <w:r w:rsidR="004D4244" w:rsidRPr="005913D7">
        <w:rPr>
          <w:rFonts w:ascii="Times New Roman" w:hAnsi="Times New Roman" w:cs="Times New Roman"/>
        </w:rPr>
        <w:t>не достижение</w:t>
      </w:r>
      <w:r w:rsidRPr="005913D7">
        <w:rPr>
          <w:rFonts w:ascii="Times New Roman" w:hAnsi="Times New Roman" w:cs="Times New Roman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Основными условиями минимизации административных рисков являются: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формирование эффективной системы управления реализацией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повышение эффективности взаимодействия участников реализации Программы;</w:t>
      </w:r>
    </w:p>
    <w:p w:rsidR="005913D7" w:rsidRPr="005913D7" w:rsidRDefault="005913D7" w:rsidP="005913D7">
      <w:pPr>
        <w:adjustRightInd/>
        <w:spacing w:before="220"/>
        <w:jc w:val="both"/>
        <w:rPr>
          <w:rFonts w:ascii="Times New Roman" w:hAnsi="Times New Roman" w:cs="Times New Roman"/>
        </w:rPr>
      </w:pPr>
      <w:r w:rsidRPr="005913D7">
        <w:rPr>
          <w:rFonts w:ascii="Times New Roman" w:hAnsi="Times New Roman" w:cs="Times New Roman"/>
        </w:rPr>
        <w:t>- регулярный мониторинг реализации и своевременная корректировка мероприятий муниципальной программы.</w:t>
      </w:r>
    </w:p>
    <w:p w:rsidR="005913D7" w:rsidRPr="005913D7" w:rsidRDefault="005913D7" w:rsidP="005913D7">
      <w:pPr>
        <w:adjustRightInd/>
        <w:jc w:val="both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p w:rsidR="005913D7" w:rsidRPr="005913D7" w:rsidRDefault="005913D7" w:rsidP="005913D7">
      <w:pPr>
        <w:adjustRightInd/>
        <w:jc w:val="center"/>
        <w:outlineLvl w:val="2"/>
        <w:rPr>
          <w:rFonts w:ascii="Times New Roman" w:hAnsi="Times New Roman" w:cs="Times New Roman"/>
        </w:rPr>
      </w:pPr>
    </w:p>
    <w:sectPr w:rsidR="005913D7" w:rsidRPr="0059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F6" w:rsidRDefault="00EE51F6" w:rsidP="00073E7F">
      <w:r>
        <w:separator/>
      </w:r>
    </w:p>
  </w:endnote>
  <w:endnote w:type="continuationSeparator" w:id="0">
    <w:p w:rsidR="00EE51F6" w:rsidRDefault="00EE51F6" w:rsidP="0007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F6" w:rsidRDefault="00EE51F6" w:rsidP="00073E7F">
      <w:r>
        <w:separator/>
      </w:r>
    </w:p>
  </w:footnote>
  <w:footnote w:type="continuationSeparator" w:id="0">
    <w:p w:rsidR="00EE51F6" w:rsidRDefault="00EE51F6" w:rsidP="00073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C5"/>
    <w:rsid w:val="00017619"/>
    <w:rsid w:val="0001763B"/>
    <w:rsid w:val="00063F01"/>
    <w:rsid w:val="00073E7F"/>
    <w:rsid w:val="00076BE3"/>
    <w:rsid w:val="00082958"/>
    <w:rsid w:val="00135AF9"/>
    <w:rsid w:val="00154FB1"/>
    <w:rsid w:val="001D54FE"/>
    <w:rsid w:val="00207CF4"/>
    <w:rsid w:val="0021101C"/>
    <w:rsid w:val="00244EBA"/>
    <w:rsid w:val="003340B8"/>
    <w:rsid w:val="003424BD"/>
    <w:rsid w:val="003C0EA1"/>
    <w:rsid w:val="004B4169"/>
    <w:rsid w:val="004D4244"/>
    <w:rsid w:val="004F1355"/>
    <w:rsid w:val="00552E77"/>
    <w:rsid w:val="005715DE"/>
    <w:rsid w:val="005913D7"/>
    <w:rsid w:val="005C2966"/>
    <w:rsid w:val="005F03D0"/>
    <w:rsid w:val="00610F7B"/>
    <w:rsid w:val="00633817"/>
    <w:rsid w:val="006F08FD"/>
    <w:rsid w:val="00716F19"/>
    <w:rsid w:val="0079379B"/>
    <w:rsid w:val="007A6C0C"/>
    <w:rsid w:val="007D347B"/>
    <w:rsid w:val="008238C5"/>
    <w:rsid w:val="0087219A"/>
    <w:rsid w:val="008A5829"/>
    <w:rsid w:val="008C2918"/>
    <w:rsid w:val="00940A15"/>
    <w:rsid w:val="00A21C12"/>
    <w:rsid w:val="00A8108F"/>
    <w:rsid w:val="00A87B47"/>
    <w:rsid w:val="00A94BF7"/>
    <w:rsid w:val="00AA2938"/>
    <w:rsid w:val="00AC74A1"/>
    <w:rsid w:val="00B00200"/>
    <w:rsid w:val="00B6369F"/>
    <w:rsid w:val="00BA2152"/>
    <w:rsid w:val="00C53411"/>
    <w:rsid w:val="00C55041"/>
    <w:rsid w:val="00CB532F"/>
    <w:rsid w:val="00D00D59"/>
    <w:rsid w:val="00D61C88"/>
    <w:rsid w:val="00DB2363"/>
    <w:rsid w:val="00E5216F"/>
    <w:rsid w:val="00E57B6F"/>
    <w:rsid w:val="00EE51F6"/>
    <w:rsid w:val="00F21378"/>
    <w:rsid w:val="00FC0C3C"/>
    <w:rsid w:val="00FD378E"/>
    <w:rsid w:val="00FE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2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32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32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5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2F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13D7"/>
  </w:style>
  <w:style w:type="paragraph" w:customStyle="1" w:styleId="ConsPlusNormal">
    <w:name w:val="ConsPlusNormal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1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13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1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13D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913D7"/>
  </w:style>
  <w:style w:type="paragraph" w:styleId="a7">
    <w:name w:val="footer"/>
    <w:basedOn w:val="a"/>
    <w:link w:val="a8"/>
    <w:uiPriority w:val="99"/>
    <w:unhideWhenUsed/>
    <w:rsid w:val="005913D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59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814B6B75DCF0E62EF5D21761BA6C59D6CC590ADD1B539E6BD500AEFFCB515E1E1004560FF0282192379126a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814B6B75DCF0E62EF5D21761BA6C59D6CC590ADD1B549D66D500AEFFCB515E1E1004560FF0282192379126a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814B6B75DCF0E62EF5D21761BA6C59D6CC590ADA1B509D66DB5DA4F7925D5C1921a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814B6B75DCF0E62EF5CC1A77D6335CD3C5070ED31E59C93E8A5BF3A82Ca2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7DFF7-C887-4435-99F8-26D0B97F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4220</Words>
  <Characters>24060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22</cp:revision>
  <cp:lastPrinted>2019-01-31T11:15:00Z</cp:lastPrinted>
  <dcterms:created xsi:type="dcterms:W3CDTF">2018-03-20T08:24:00Z</dcterms:created>
  <dcterms:modified xsi:type="dcterms:W3CDTF">2019-01-31T11:15:00Z</dcterms:modified>
</cp:coreProperties>
</file>