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9A46D6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9A46D6">
      <w:pPr>
        <w:rPr>
          <w:rFonts w:cs="Arial"/>
        </w:rPr>
      </w:pPr>
    </w:p>
    <w:p w:rsidR="00FF5A81" w:rsidRDefault="004672F9" w:rsidP="009A46D6">
      <w:pPr>
        <w:jc w:val="center"/>
        <w:rPr>
          <w:rFonts w:cs="Arial"/>
          <w:sz w:val="32"/>
          <w:szCs w:val="32"/>
        </w:rPr>
      </w:pPr>
      <w:r w:rsidRPr="006B0DAA">
        <w:rPr>
          <w:rFonts w:cs="Arial"/>
          <w:sz w:val="32"/>
          <w:szCs w:val="32"/>
        </w:rPr>
        <w:t xml:space="preserve">  АДМИНИСТРАЦИЯ</w:t>
      </w:r>
    </w:p>
    <w:p w:rsidR="001824F7" w:rsidRPr="006B0DAA" w:rsidRDefault="001824F7" w:rsidP="009A46D6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9A46D6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9A46D6">
      <w:pPr>
        <w:pStyle w:val="1"/>
        <w:rPr>
          <w:rFonts w:cs="Arial"/>
          <w:sz w:val="40"/>
        </w:rPr>
      </w:pPr>
      <w:r w:rsidRPr="006B0DAA">
        <w:rPr>
          <w:rFonts w:cs="Arial"/>
          <w:sz w:val="40"/>
        </w:rPr>
        <w:t>П О С Т А Н О В Л Е Н И Е</w:t>
      </w:r>
    </w:p>
    <w:p w:rsidR="001824F7" w:rsidRPr="006B0DAA" w:rsidRDefault="00EF58A4" w:rsidP="009A46D6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9A46D6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FF5A81">
        <w:rPr>
          <w:rFonts w:cs="Arial"/>
          <w:szCs w:val="24"/>
        </w:rPr>
        <w:t xml:space="preserve">  28 </w:t>
      </w:r>
      <w:r w:rsidR="001824F7" w:rsidRPr="00346855">
        <w:rPr>
          <w:rFonts w:cs="Arial"/>
          <w:szCs w:val="24"/>
        </w:rPr>
        <w:t>”</w:t>
      </w:r>
      <w:r w:rsidR="00105797">
        <w:rPr>
          <w:rFonts w:cs="Arial"/>
          <w:szCs w:val="24"/>
        </w:rPr>
        <w:t xml:space="preserve"> </w:t>
      </w:r>
      <w:r w:rsidR="00FF5A81">
        <w:rPr>
          <w:rFonts w:cs="Arial"/>
          <w:szCs w:val="24"/>
        </w:rPr>
        <w:t xml:space="preserve"> </w:t>
      </w:r>
      <w:r w:rsidR="00105797">
        <w:rPr>
          <w:rFonts w:cs="Arial"/>
          <w:szCs w:val="24"/>
        </w:rPr>
        <w:t>февраля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105797">
        <w:rPr>
          <w:rFonts w:cs="Arial"/>
          <w:szCs w:val="24"/>
        </w:rPr>
        <w:t>2020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г.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</w:t>
      </w:r>
      <w:r w:rsidR="005D3656">
        <w:rPr>
          <w:rFonts w:cs="Arial"/>
          <w:szCs w:val="24"/>
        </w:rPr>
        <w:t xml:space="preserve">      </w:t>
      </w:r>
      <w:r w:rsidR="00947389">
        <w:rPr>
          <w:rFonts w:cs="Arial"/>
          <w:szCs w:val="24"/>
        </w:rPr>
        <w:t xml:space="preserve"> </w:t>
      </w:r>
      <w:r w:rsidR="00354302">
        <w:rPr>
          <w:rFonts w:cs="Arial"/>
          <w:szCs w:val="24"/>
        </w:rPr>
        <w:t xml:space="preserve"> </w:t>
      </w:r>
      <w:r w:rsidR="00213815">
        <w:rPr>
          <w:rFonts w:cs="Arial"/>
          <w:szCs w:val="24"/>
        </w:rPr>
        <w:t xml:space="preserve"> </w:t>
      </w:r>
      <w:r w:rsidR="00890AB5">
        <w:rPr>
          <w:rFonts w:cs="Arial"/>
          <w:szCs w:val="24"/>
        </w:rPr>
        <w:t xml:space="preserve">         </w:t>
      </w:r>
      <w:r w:rsidR="00213815">
        <w:rPr>
          <w:rFonts w:cs="Arial"/>
          <w:szCs w:val="24"/>
        </w:rPr>
        <w:t xml:space="preserve">  </w:t>
      </w:r>
      <w:r w:rsidR="00520346" w:rsidRPr="00346855">
        <w:rPr>
          <w:rFonts w:cs="Arial"/>
          <w:szCs w:val="24"/>
        </w:rPr>
        <w:t>№</w:t>
      </w:r>
      <w:r w:rsidR="00105797">
        <w:rPr>
          <w:rFonts w:cs="Arial"/>
          <w:szCs w:val="24"/>
        </w:rPr>
        <w:t xml:space="preserve"> </w:t>
      </w:r>
      <w:r w:rsidR="00FF5A81">
        <w:rPr>
          <w:rFonts w:cs="Arial"/>
          <w:szCs w:val="24"/>
        </w:rPr>
        <w:t>124</w:t>
      </w:r>
    </w:p>
    <w:p w:rsidR="008355F1" w:rsidRPr="00346855" w:rsidRDefault="008355F1" w:rsidP="009A46D6">
      <w:pPr>
        <w:ind w:firstLine="360"/>
        <w:rPr>
          <w:rFonts w:cs="Arial"/>
          <w:szCs w:val="24"/>
        </w:rPr>
      </w:pPr>
    </w:p>
    <w:p w:rsidR="008355F1" w:rsidRPr="006B0DAA" w:rsidRDefault="008355F1" w:rsidP="009A46D6">
      <w:pPr>
        <w:ind w:firstLine="360"/>
        <w:rPr>
          <w:rFonts w:cs="Arial"/>
        </w:rPr>
      </w:pPr>
    </w:p>
    <w:p w:rsidR="00190A86" w:rsidRPr="00035235" w:rsidRDefault="00843D35" w:rsidP="009A46D6">
      <w:pPr>
        <w:jc w:val="center"/>
        <w:rPr>
          <w:szCs w:val="24"/>
        </w:rPr>
      </w:pPr>
      <w:bookmarkStart w:id="0" w:name="_GoBack"/>
      <w:r w:rsidRPr="00035235">
        <w:rPr>
          <w:rFonts w:cs="Arial"/>
          <w:szCs w:val="24"/>
        </w:rPr>
        <w:t>Об утверждении Программы</w:t>
      </w:r>
      <w:r w:rsidR="00113D0F" w:rsidRPr="00035235">
        <w:rPr>
          <w:rFonts w:cs="Arial"/>
          <w:szCs w:val="24"/>
        </w:rPr>
        <w:t xml:space="preserve"> </w:t>
      </w:r>
      <w:r w:rsidR="00113D0F" w:rsidRPr="00035235">
        <w:rPr>
          <w:szCs w:val="24"/>
        </w:rPr>
        <w:t xml:space="preserve">профилактики нарушений </w:t>
      </w:r>
    </w:p>
    <w:p w:rsidR="00190A8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 xml:space="preserve">юридическими лицами и индивидуальными предпринимателями </w:t>
      </w:r>
    </w:p>
    <w:p w:rsidR="00190A8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 xml:space="preserve">обязательных требований земельного законодательства на территории </w:t>
      </w:r>
    </w:p>
    <w:p w:rsidR="009A46D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>Пильнинского муниципального райо</w:t>
      </w:r>
      <w:r w:rsidR="00354302" w:rsidRPr="00035235">
        <w:rPr>
          <w:szCs w:val="24"/>
        </w:rPr>
        <w:t>на</w:t>
      </w:r>
      <w:r w:rsidR="00213815" w:rsidRPr="00035235">
        <w:rPr>
          <w:szCs w:val="24"/>
        </w:rPr>
        <w:t xml:space="preserve"> Нижегородской области</w:t>
      </w:r>
    </w:p>
    <w:p w:rsidR="008355F1" w:rsidRPr="00035235" w:rsidRDefault="00213815" w:rsidP="009A46D6">
      <w:pPr>
        <w:jc w:val="center"/>
        <w:rPr>
          <w:szCs w:val="24"/>
        </w:rPr>
      </w:pPr>
      <w:r w:rsidRPr="00035235">
        <w:rPr>
          <w:szCs w:val="24"/>
        </w:rPr>
        <w:t xml:space="preserve"> на 2020</w:t>
      </w:r>
      <w:r w:rsidR="00113D0F" w:rsidRPr="00035235">
        <w:rPr>
          <w:szCs w:val="24"/>
        </w:rPr>
        <w:t xml:space="preserve"> год</w:t>
      </w:r>
      <w:r w:rsidR="00105797" w:rsidRPr="00035235">
        <w:rPr>
          <w:szCs w:val="24"/>
        </w:rPr>
        <w:t xml:space="preserve"> и плановый период 2021-2022 </w:t>
      </w:r>
      <w:r w:rsidR="009A46D6" w:rsidRPr="00035235">
        <w:rPr>
          <w:szCs w:val="24"/>
        </w:rPr>
        <w:t>годов</w:t>
      </w:r>
      <w:r w:rsidR="00105797" w:rsidRPr="00035235">
        <w:rPr>
          <w:szCs w:val="24"/>
        </w:rPr>
        <w:t>.</w:t>
      </w:r>
    </w:p>
    <w:bookmarkEnd w:id="0"/>
    <w:p w:rsidR="00614861" w:rsidRPr="00035235" w:rsidRDefault="00614861" w:rsidP="009A46D6">
      <w:pPr>
        <w:rPr>
          <w:rFonts w:cs="Arial"/>
        </w:rPr>
      </w:pPr>
    </w:p>
    <w:p w:rsidR="0069244C" w:rsidRPr="00035235" w:rsidRDefault="0069244C" w:rsidP="009A46D6">
      <w:pPr>
        <w:ind w:firstLine="360"/>
        <w:rPr>
          <w:rFonts w:cs="Arial"/>
        </w:rPr>
      </w:pPr>
    </w:p>
    <w:p w:rsidR="00113D0F" w:rsidRPr="00035235" w:rsidRDefault="00113D0F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190A86" w:rsidRPr="00035235">
        <w:rPr>
          <w:rFonts w:cs="Arial"/>
          <w:szCs w:val="24"/>
        </w:rPr>
        <w:t>земельным законодательством:</w:t>
      </w:r>
    </w:p>
    <w:p w:rsidR="00190A86" w:rsidRPr="00035235" w:rsidRDefault="00190A86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 w:rsidRPr="00035235">
        <w:rPr>
          <w:rFonts w:cs="Arial"/>
          <w:szCs w:val="24"/>
        </w:rPr>
        <w:t>на Нижегородской области на 2020</w:t>
      </w:r>
      <w:r w:rsidRPr="00035235">
        <w:rPr>
          <w:rFonts w:cs="Arial"/>
          <w:szCs w:val="24"/>
        </w:rPr>
        <w:t xml:space="preserve"> год</w:t>
      </w:r>
      <w:r w:rsidR="00105797" w:rsidRPr="00035235">
        <w:rPr>
          <w:szCs w:val="24"/>
        </w:rPr>
        <w:t xml:space="preserve"> и плановый период 2021-2022 г</w:t>
      </w:r>
      <w:r w:rsidR="009A46D6" w:rsidRPr="00035235">
        <w:rPr>
          <w:szCs w:val="24"/>
        </w:rPr>
        <w:t>одов</w:t>
      </w:r>
      <w:r w:rsidRPr="00035235">
        <w:rPr>
          <w:rFonts w:cs="Arial"/>
          <w:szCs w:val="24"/>
        </w:rPr>
        <w:t>.</w:t>
      </w:r>
    </w:p>
    <w:p w:rsidR="00190A86" w:rsidRPr="00035235" w:rsidRDefault="00190A86" w:rsidP="009A46D6">
      <w:pPr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2. Опубликовать настоящее постановление на официальном сайте администрации Пильнинского муниципального района.</w:t>
      </w:r>
    </w:p>
    <w:p w:rsidR="00105797" w:rsidRPr="00035235" w:rsidRDefault="00105797" w:rsidP="009A46D6">
      <w:pPr>
        <w:spacing w:line="360" w:lineRule="auto"/>
        <w:ind w:firstLine="709"/>
        <w:jc w:val="both"/>
        <w:rPr>
          <w:szCs w:val="24"/>
        </w:rPr>
      </w:pPr>
      <w:r w:rsidRPr="00035235">
        <w:rPr>
          <w:rFonts w:cs="Arial"/>
          <w:szCs w:val="24"/>
        </w:rPr>
        <w:t xml:space="preserve">3. Признать утратившим силу постановление администрации Пильнинского муниципального района от 18 декабря 2019г. № 829 «Об утверждении Программы </w:t>
      </w:r>
      <w:r w:rsidRPr="00035235">
        <w:rPr>
          <w:szCs w:val="24"/>
        </w:rPr>
        <w:t>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района Нижегородской области на 2020 год</w:t>
      </w:r>
      <w:r w:rsidRPr="00035235">
        <w:rPr>
          <w:rFonts w:cs="Arial"/>
          <w:szCs w:val="24"/>
        </w:rPr>
        <w:t>»</w:t>
      </w:r>
    </w:p>
    <w:p w:rsidR="00190A86" w:rsidRPr="00035235" w:rsidRDefault="00105797" w:rsidP="009A46D6">
      <w:pPr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4</w:t>
      </w:r>
      <w:r w:rsidR="00190A86" w:rsidRPr="00035235">
        <w:rPr>
          <w:rFonts w:cs="Arial"/>
          <w:szCs w:val="24"/>
        </w:rPr>
        <w:t>. Контроль за ходом выполнения данного постановления возложить на заместителя главы администрации Е.А.Гагина.</w:t>
      </w:r>
    </w:p>
    <w:p w:rsidR="00607047" w:rsidRPr="00035235" w:rsidRDefault="00607047" w:rsidP="00C20D8B">
      <w:pPr>
        <w:jc w:val="both"/>
        <w:rPr>
          <w:rFonts w:cs="Arial"/>
          <w:szCs w:val="24"/>
        </w:rPr>
      </w:pPr>
    </w:p>
    <w:p w:rsidR="00607047" w:rsidRPr="00035235" w:rsidRDefault="00607047" w:rsidP="00685147">
      <w:pPr>
        <w:ind w:left="360" w:firstLine="540"/>
        <w:jc w:val="both"/>
        <w:rPr>
          <w:rFonts w:cs="Arial"/>
          <w:szCs w:val="24"/>
        </w:rPr>
      </w:pPr>
    </w:p>
    <w:p w:rsidR="003D303F" w:rsidRPr="00035235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69244C" w:rsidRPr="00035235" w:rsidRDefault="00607047" w:rsidP="009A46D6">
      <w:pPr>
        <w:rPr>
          <w:rFonts w:cs="Arial"/>
        </w:rPr>
      </w:pPr>
      <w:r w:rsidRPr="00035235">
        <w:rPr>
          <w:rFonts w:cs="Arial"/>
          <w:szCs w:val="24"/>
        </w:rPr>
        <w:t xml:space="preserve">  </w:t>
      </w:r>
      <w:r w:rsidR="004E2A51" w:rsidRPr="00035235">
        <w:rPr>
          <w:rFonts w:cs="Arial"/>
          <w:szCs w:val="24"/>
        </w:rPr>
        <w:t xml:space="preserve">   </w:t>
      </w:r>
      <w:r w:rsidR="003D303F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 xml:space="preserve">  </w:t>
      </w:r>
      <w:r w:rsidR="00B362C9" w:rsidRPr="00035235">
        <w:rPr>
          <w:rFonts w:cs="Arial"/>
          <w:szCs w:val="24"/>
        </w:rPr>
        <w:t>Г</w:t>
      </w:r>
      <w:r w:rsidRPr="00035235">
        <w:rPr>
          <w:rFonts w:cs="Arial"/>
          <w:szCs w:val="24"/>
        </w:rPr>
        <w:t>лав</w:t>
      </w:r>
      <w:r w:rsidR="00D77D44" w:rsidRPr="00035235">
        <w:rPr>
          <w:rFonts w:cs="Arial"/>
          <w:szCs w:val="24"/>
        </w:rPr>
        <w:t>а местного самоуправления</w:t>
      </w:r>
      <w:r w:rsidR="00EF6E39" w:rsidRPr="00035235">
        <w:rPr>
          <w:rFonts w:cs="Arial"/>
          <w:szCs w:val="24"/>
        </w:rPr>
        <w:t xml:space="preserve"> района     </w:t>
      </w:r>
      <w:r w:rsidR="00272D18" w:rsidRPr="00035235">
        <w:rPr>
          <w:rFonts w:cs="Arial"/>
          <w:szCs w:val="24"/>
        </w:rPr>
        <w:t xml:space="preserve">          </w:t>
      </w:r>
      <w:r w:rsidR="00EF6E39" w:rsidRPr="00035235">
        <w:rPr>
          <w:rFonts w:cs="Arial"/>
          <w:szCs w:val="24"/>
        </w:rPr>
        <w:t xml:space="preserve">        </w:t>
      </w:r>
      <w:r w:rsidR="00D77D44" w:rsidRPr="00035235">
        <w:rPr>
          <w:rFonts w:cs="Arial"/>
          <w:szCs w:val="24"/>
        </w:rPr>
        <w:t xml:space="preserve">       </w:t>
      </w:r>
      <w:r w:rsidR="00EF6E39" w:rsidRPr="00035235">
        <w:rPr>
          <w:rFonts w:cs="Arial"/>
          <w:szCs w:val="24"/>
        </w:rPr>
        <w:t xml:space="preserve">       </w:t>
      </w:r>
      <w:r w:rsidR="00D77D44" w:rsidRPr="00035235">
        <w:rPr>
          <w:rFonts w:cs="Arial"/>
          <w:szCs w:val="24"/>
        </w:rPr>
        <w:t xml:space="preserve">      </w:t>
      </w:r>
      <w:r w:rsidR="003208CB" w:rsidRPr="00035235">
        <w:rPr>
          <w:rFonts w:cs="Arial"/>
          <w:szCs w:val="24"/>
        </w:rPr>
        <w:t xml:space="preserve">    </w:t>
      </w:r>
      <w:r w:rsidR="00B362C9" w:rsidRPr="00035235">
        <w:rPr>
          <w:rFonts w:cs="Arial"/>
          <w:szCs w:val="24"/>
        </w:rPr>
        <w:t>С.А.Бочканов</w:t>
      </w:r>
      <w:r w:rsidRPr="00035235">
        <w:rPr>
          <w:rFonts w:cs="Arial"/>
        </w:rPr>
        <w:t xml:space="preserve">               </w:t>
      </w:r>
    </w:p>
    <w:p w:rsidR="00190A86" w:rsidRPr="00035235" w:rsidRDefault="00EF6E39" w:rsidP="00532466">
      <w:pPr>
        <w:rPr>
          <w:rFonts w:cs="Arial"/>
        </w:rPr>
      </w:pPr>
      <w:r w:rsidRPr="00035235">
        <w:rPr>
          <w:rFonts w:cs="Arial"/>
        </w:rPr>
        <w:t xml:space="preserve"> </w:t>
      </w:r>
    </w:p>
    <w:p w:rsidR="00902EA2" w:rsidRPr="00035235" w:rsidRDefault="00902EA2" w:rsidP="00CE50D0">
      <w:pPr>
        <w:jc w:val="right"/>
        <w:rPr>
          <w:rFonts w:cs="Arial"/>
          <w:szCs w:val="24"/>
        </w:rPr>
      </w:pPr>
      <w:r w:rsidRPr="00035235">
        <w:rPr>
          <w:rFonts w:cs="Arial"/>
          <w:szCs w:val="24"/>
        </w:rPr>
        <w:lastRenderedPageBreak/>
        <w:t>Приложение</w:t>
      </w:r>
      <w:r w:rsidR="00CE50D0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035235">
        <w:rPr>
          <w:rFonts w:cs="Arial"/>
          <w:szCs w:val="24"/>
        </w:rPr>
        <w:t xml:space="preserve">                          к </w:t>
      </w:r>
      <w:r w:rsidRPr="00035235">
        <w:rPr>
          <w:rFonts w:cs="Arial"/>
          <w:szCs w:val="24"/>
        </w:rPr>
        <w:t xml:space="preserve">постановлению администрации </w:t>
      </w:r>
      <w:r w:rsidR="00CE50D0" w:rsidRPr="00035235">
        <w:rPr>
          <w:rFonts w:cs="Arial"/>
          <w:szCs w:val="24"/>
        </w:rPr>
        <w:t>район</w:t>
      </w:r>
      <w:r w:rsidRPr="00035235">
        <w:rPr>
          <w:rFonts w:cs="Arial"/>
          <w:szCs w:val="24"/>
        </w:rPr>
        <w:t>а</w:t>
      </w:r>
    </w:p>
    <w:p w:rsidR="001824F7" w:rsidRPr="00035235" w:rsidRDefault="00FF5A81" w:rsidP="00CE50D0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от  28</w:t>
      </w:r>
      <w:r w:rsidR="00726AC3" w:rsidRPr="00035235">
        <w:rPr>
          <w:rFonts w:cs="Arial"/>
          <w:szCs w:val="24"/>
        </w:rPr>
        <w:t>.</w:t>
      </w:r>
      <w:r w:rsidR="00105797" w:rsidRPr="00035235">
        <w:rPr>
          <w:rFonts w:cs="Arial"/>
          <w:szCs w:val="24"/>
        </w:rPr>
        <w:t>0</w:t>
      </w:r>
      <w:r w:rsidR="00D77D44" w:rsidRPr="00035235">
        <w:rPr>
          <w:rFonts w:cs="Arial"/>
          <w:szCs w:val="24"/>
        </w:rPr>
        <w:t>2</w:t>
      </w:r>
      <w:r w:rsidR="00902EA2" w:rsidRPr="00035235">
        <w:rPr>
          <w:rFonts w:cs="Arial"/>
          <w:szCs w:val="24"/>
        </w:rPr>
        <w:t>.</w:t>
      </w:r>
      <w:r w:rsidR="00105797" w:rsidRPr="00035235">
        <w:rPr>
          <w:rFonts w:cs="Arial"/>
          <w:szCs w:val="24"/>
        </w:rPr>
        <w:t>2020</w:t>
      </w:r>
      <w:r w:rsidR="00CE50D0" w:rsidRPr="00035235">
        <w:rPr>
          <w:rFonts w:cs="Arial"/>
          <w:szCs w:val="24"/>
        </w:rPr>
        <w:t>г. №</w:t>
      </w:r>
      <w:r>
        <w:rPr>
          <w:rFonts w:cs="Arial"/>
          <w:szCs w:val="24"/>
        </w:rPr>
        <w:t xml:space="preserve">  124</w:t>
      </w: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105797" w:rsidRPr="00035235" w:rsidRDefault="00947389" w:rsidP="00947389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Программа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 w:rsidRPr="00035235">
        <w:rPr>
          <w:rFonts w:cs="Arial"/>
          <w:szCs w:val="24"/>
        </w:rPr>
        <w:t xml:space="preserve">на Нижегородской области </w:t>
      </w:r>
    </w:p>
    <w:p w:rsidR="00947389" w:rsidRPr="00035235" w:rsidRDefault="00213815" w:rsidP="00947389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на 2020</w:t>
      </w:r>
      <w:r w:rsidR="00947389" w:rsidRPr="00035235">
        <w:rPr>
          <w:rFonts w:cs="Arial"/>
          <w:szCs w:val="24"/>
        </w:rPr>
        <w:t xml:space="preserve"> год</w:t>
      </w:r>
      <w:r w:rsidR="00105797" w:rsidRPr="00035235">
        <w:rPr>
          <w:rFonts w:cs="Arial"/>
          <w:szCs w:val="24"/>
        </w:rPr>
        <w:t xml:space="preserve"> и плановый период 2021-2022 </w:t>
      </w:r>
      <w:r w:rsidR="009E0B78" w:rsidRPr="00035235">
        <w:rPr>
          <w:rFonts w:cs="Arial"/>
          <w:szCs w:val="24"/>
        </w:rPr>
        <w:t>год</w:t>
      </w:r>
      <w:r w:rsidR="009A46D6" w:rsidRPr="00035235">
        <w:rPr>
          <w:rFonts w:cs="Arial"/>
          <w:szCs w:val="24"/>
        </w:rPr>
        <w:t>ов</w:t>
      </w:r>
      <w:r w:rsidR="00105797" w:rsidRPr="00035235">
        <w:rPr>
          <w:rFonts w:cs="Arial"/>
          <w:szCs w:val="24"/>
        </w:rPr>
        <w:t>.</w:t>
      </w:r>
    </w:p>
    <w:p w:rsidR="004D38E3" w:rsidRPr="00035235" w:rsidRDefault="004D38E3" w:rsidP="00947389">
      <w:pPr>
        <w:jc w:val="center"/>
        <w:rPr>
          <w:rFonts w:cs="Arial"/>
          <w:szCs w:val="24"/>
        </w:rPr>
      </w:pP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Настоящая программа профилактики нарушений обязательных требований при организации и осуществлении муниципального земельного контроля на территории Пильнинского муниципального района Нижегородской области на 2020 год и плановый период 2021-2022 год</w:t>
      </w:r>
      <w:r w:rsidR="009A46D6" w:rsidRPr="00035235">
        <w:rPr>
          <w:rFonts w:cs="Arial"/>
          <w:szCs w:val="24"/>
        </w:rPr>
        <w:t>ов</w:t>
      </w:r>
      <w:r w:rsidRPr="00035235">
        <w:rPr>
          <w:rFonts w:cs="Arial"/>
          <w:szCs w:val="24"/>
        </w:rPr>
        <w:t>, разработана в целях организации проведения профилактики нарушений обязательных требований, оценка соблюдения которых является предметом муниципального земельного контроля.</w:t>
      </w:r>
    </w:p>
    <w:p w:rsidR="009E0B78" w:rsidRPr="00035235" w:rsidRDefault="009E0B78" w:rsidP="008A34A1">
      <w:pPr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Паспорт программы</w:t>
      </w:r>
    </w:p>
    <w:p w:rsidR="008A34A1" w:rsidRPr="00035235" w:rsidRDefault="008A34A1" w:rsidP="009E0B78">
      <w:pPr>
        <w:jc w:val="center"/>
        <w:rPr>
          <w:rFonts w:cs="Arial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333"/>
        <w:gridCol w:w="4981"/>
      </w:tblGrid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Наименование программы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Программа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района Нижегородской области </w:t>
            </w:r>
          </w:p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на 2020 год и плановый период 2021-2022 год</w:t>
            </w:r>
            <w:r w:rsidR="009A46D6" w:rsidRPr="00035235">
              <w:rPr>
                <w:rFonts w:cs="Arial"/>
                <w:szCs w:val="24"/>
              </w:rPr>
              <w:t>ов</w:t>
            </w:r>
            <w:r w:rsidRPr="00035235">
              <w:rPr>
                <w:rFonts w:cs="Arial"/>
                <w:szCs w:val="24"/>
              </w:rPr>
              <w:t>.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Разработчик программы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Исполнители программы 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Цель(и)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A34A1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Задача(и)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способов устранения или снижения </w:t>
            </w:r>
            <w:r w:rsidRPr="00035235">
              <w:rPr>
                <w:rFonts w:cs="Arial"/>
                <w:szCs w:val="24"/>
              </w:rPr>
              <w:lastRenderedPageBreak/>
              <w:t>рисков их возникновения;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lastRenderedPageBreak/>
              <w:t>Сроки и (или) этапы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Срок реализации программы: 2020 год и плановый период 2021-2022 год</w:t>
            </w:r>
            <w:r w:rsidR="009A46D6" w:rsidRPr="00035235">
              <w:rPr>
                <w:rFonts w:cs="Arial"/>
                <w:szCs w:val="24"/>
              </w:rPr>
              <w:t>ов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уровня понимания юридическими лицами, индивидуальными предпринимателями обязательных требований земельного законодательства.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Снижение рисков причинения вреда охраняемым законом ценностям.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Развитие системы профилактических мероприятий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прозрачности деятельности контрольного органа</w:t>
            </w:r>
          </w:p>
        </w:tc>
      </w:tr>
    </w:tbl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Аналитическая часть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1</w:t>
      </w:r>
      <w:r w:rsidR="004D38E3" w:rsidRPr="00035235">
        <w:rPr>
          <w:rFonts w:cs="Arial"/>
          <w:szCs w:val="24"/>
        </w:rPr>
        <w:t xml:space="preserve">. </w:t>
      </w:r>
      <w:r w:rsidRPr="00035235">
        <w:rPr>
          <w:rFonts w:cs="Arial"/>
          <w:szCs w:val="24"/>
        </w:rPr>
        <w:t>Цели и задачи программы профилактики</w:t>
      </w: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Цели программы профилактики: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законодательства.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В рамках достижения поставленных целей предусматривается решение следующих задач: 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способов устранения или снижения рисков их возникновения;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повышение правосознания и правовой культуры подконтрольных субъектов.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2. </w:t>
      </w:r>
      <w:r w:rsidR="009E0B78" w:rsidRPr="00035235">
        <w:rPr>
          <w:rFonts w:cs="Arial"/>
          <w:szCs w:val="24"/>
        </w:rPr>
        <w:t>Сроки и этапы реализации программы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Срок реализации программы: </w:t>
      </w:r>
      <w:r w:rsidR="004D38E3" w:rsidRPr="00035235">
        <w:rPr>
          <w:rFonts w:cs="Arial"/>
          <w:szCs w:val="24"/>
        </w:rPr>
        <w:t>2020 год и плановый период 2021-2022 год</w:t>
      </w:r>
      <w:r w:rsidR="009A46D6" w:rsidRPr="00035235">
        <w:rPr>
          <w:rFonts w:cs="Arial"/>
          <w:szCs w:val="24"/>
        </w:rPr>
        <w:t>ов</w:t>
      </w:r>
      <w:r w:rsidRPr="00035235">
        <w:rPr>
          <w:rFonts w:cs="Arial"/>
          <w:szCs w:val="24"/>
        </w:rPr>
        <w:t>.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3. </w:t>
      </w:r>
      <w:r w:rsidR="009E0B78" w:rsidRPr="00035235">
        <w:rPr>
          <w:rFonts w:cs="Arial"/>
          <w:szCs w:val="24"/>
        </w:rPr>
        <w:t>Источники финансирования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Для реализации программы финансирование не предусмотрено.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A46D6">
      <w:pPr>
        <w:ind w:firstLine="567"/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4.</w:t>
      </w:r>
      <w:r w:rsidR="009A46D6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Анализ и оценка состояния подконтрольной сферы</w:t>
      </w:r>
    </w:p>
    <w:p w:rsidR="004D38E3" w:rsidRPr="00035235" w:rsidRDefault="004D38E3" w:rsidP="00DA56BC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Муниципальный земельный контроль на территории </w:t>
      </w:r>
      <w:r w:rsidR="00DA56BC" w:rsidRPr="00035235">
        <w:rPr>
          <w:rFonts w:cs="Arial"/>
          <w:szCs w:val="24"/>
        </w:rPr>
        <w:t>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 </w:t>
      </w:r>
      <w:r w:rsidR="00DA56BC" w:rsidRPr="00035235">
        <w:rPr>
          <w:rFonts w:cs="Arial"/>
          <w:szCs w:val="24"/>
        </w:rPr>
        <w:t xml:space="preserve">в  соответствии  с  требованиями  Федерального  закона  от </w:t>
      </w:r>
      <w:r w:rsidRPr="00035235">
        <w:rPr>
          <w:rFonts w:cs="Arial"/>
          <w:szCs w:val="24"/>
        </w:rPr>
        <w:t>26 декабря 2008 года № 294-ФЗ</w:t>
      </w:r>
      <w:r w:rsidR="00DA56BC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«О защите прав юридических лиц и индивидуальных предпринимателей</w:t>
      </w:r>
      <w:r w:rsidR="00DA56BC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при осуществлении государственного контроля (надзора) и муниципального контроля» (с последующими изменениями).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Объектами земельного контроля на территории </w:t>
      </w:r>
      <w:r w:rsidR="00DA56BC" w:rsidRPr="00035235">
        <w:rPr>
          <w:rFonts w:cs="Arial"/>
          <w:szCs w:val="24"/>
        </w:rPr>
        <w:t>Пильнинского муниципального района</w:t>
      </w:r>
      <w:r w:rsidRPr="00035235">
        <w:rPr>
          <w:rFonts w:cs="Arial"/>
          <w:szCs w:val="24"/>
        </w:rPr>
        <w:t xml:space="preserve"> является земля как природный объект и природный ресурс, земельные участки, их части, находящиеся в границах муниципального образования </w:t>
      </w:r>
      <w:r w:rsidR="00DA56BC" w:rsidRPr="00035235">
        <w:rPr>
          <w:rFonts w:cs="Arial"/>
          <w:szCs w:val="24"/>
        </w:rPr>
        <w:t>Пильнинский муниципальный район</w:t>
      </w:r>
      <w:r w:rsidRPr="00035235">
        <w:rPr>
          <w:rFonts w:cs="Arial"/>
          <w:szCs w:val="24"/>
        </w:rPr>
        <w:t>, независимо от форм собственности. Подконтрольными субъектами являются юридические лица, индивидуальные предприниматели, являющиеся собственниками, землепользователями, землевладельцами и арендаторами, а также лицами, использующими земли, земельные участки, части земельных участков без оформленных в установленном порядке прав на них.</w:t>
      </w:r>
    </w:p>
    <w:p w:rsidR="009E0B78" w:rsidRPr="00035235" w:rsidRDefault="00DA56BC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Муниципальный земельный контроль за использованием земель поселений 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района. Положение о порядке осуществления муниципального земельного контроля на территории Пильнинского муниципального района, утверждено постановлением Земского собрания Пильнинского района от 25 декабря 2009 года № 76 (с последующими изменениями)</w:t>
      </w:r>
      <w:r w:rsidR="009E0B78" w:rsidRPr="00035235">
        <w:rPr>
          <w:rFonts w:cs="Arial"/>
          <w:szCs w:val="24"/>
        </w:rPr>
        <w:t xml:space="preserve">. Постановлением Администрации </w:t>
      </w:r>
      <w:r w:rsidRPr="00035235">
        <w:rPr>
          <w:rFonts w:cs="Arial"/>
          <w:szCs w:val="24"/>
        </w:rPr>
        <w:t>Пильнинского муниципального района</w:t>
      </w:r>
      <w:r w:rsidR="009E0B78" w:rsidRPr="00035235">
        <w:rPr>
          <w:rFonts w:cs="Arial"/>
          <w:szCs w:val="24"/>
        </w:rPr>
        <w:t xml:space="preserve"> от </w:t>
      </w:r>
      <w:r w:rsidRPr="00035235">
        <w:rPr>
          <w:rFonts w:cs="Arial"/>
          <w:szCs w:val="24"/>
        </w:rPr>
        <w:t xml:space="preserve">02.09.2010г. № 642 </w:t>
      </w:r>
      <w:r w:rsidR="009E0B78" w:rsidRPr="00035235">
        <w:rPr>
          <w:rFonts w:cs="Arial"/>
          <w:szCs w:val="24"/>
        </w:rPr>
        <w:t xml:space="preserve">(с последующими изменениями) утвержден административный регламент </w:t>
      </w:r>
      <w:r w:rsidRPr="00035235">
        <w:rPr>
          <w:rFonts w:cs="Arial"/>
          <w:szCs w:val="24"/>
        </w:rPr>
        <w:t>комитета по управлению муниципальным имуществом и земельными ресурсами администрации Пильнинского района по исполнению муниципальной функции по осуществлению муниципального земельного контроля</w:t>
      </w:r>
      <w:r w:rsidR="009E0B78" w:rsidRPr="00035235">
        <w:rPr>
          <w:rFonts w:cs="Arial"/>
          <w:szCs w:val="24"/>
        </w:rPr>
        <w:t>.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опубликован на официальном сайте  </w:t>
      </w:r>
      <w:r w:rsidR="00DA56BC" w:rsidRPr="00035235">
        <w:rPr>
          <w:rFonts w:cs="Arial"/>
          <w:szCs w:val="24"/>
        </w:rPr>
        <w:t>сайте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в сети «Интернет»: </w:t>
      </w:r>
      <w:r w:rsidR="00DA56BC" w:rsidRPr="00035235">
        <w:rPr>
          <w:rFonts w:cs="Arial"/>
          <w:szCs w:val="24"/>
        </w:rPr>
        <w:t>http://pilna.omsu-nnov.ru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8A34A1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5. </w:t>
      </w:r>
      <w:r w:rsidR="009E0B78" w:rsidRPr="00035235">
        <w:rPr>
          <w:rFonts w:cs="Arial"/>
          <w:szCs w:val="24"/>
        </w:rPr>
        <w:t xml:space="preserve">Мероприятия программы профилактики нарушений </w:t>
      </w:r>
    </w:p>
    <w:p w:rsidR="00F13808" w:rsidRPr="00035235" w:rsidRDefault="009E0B78" w:rsidP="00F1380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обязательных требований при организации и осуществлении      муниципального земельного контроля  на территории </w:t>
      </w:r>
      <w:r w:rsidR="00DA56BC" w:rsidRPr="00035235">
        <w:rPr>
          <w:rFonts w:cs="Arial"/>
          <w:szCs w:val="24"/>
        </w:rPr>
        <w:t xml:space="preserve">Пильнинского муниципального района </w:t>
      </w:r>
    </w:p>
    <w:p w:rsidR="009E0B78" w:rsidRPr="00035235" w:rsidRDefault="00DA56BC" w:rsidP="00F1380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Нижегородской области на 2020 год и плановый период 2021-2022 </w:t>
      </w:r>
      <w:r w:rsidR="009A46D6" w:rsidRPr="00035235">
        <w:rPr>
          <w:rFonts w:cs="Arial"/>
          <w:szCs w:val="24"/>
        </w:rPr>
        <w:t>годов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947389">
      <w:pPr>
        <w:jc w:val="center"/>
        <w:rPr>
          <w:rFonts w:cs="Arial"/>
          <w:szCs w:val="24"/>
        </w:rPr>
      </w:pPr>
    </w:p>
    <w:p w:rsidR="00947389" w:rsidRPr="00035235" w:rsidRDefault="00947389" w:rsidP="00947389">
      <w:pPr>
        <w:jc w:val="center"/>
        <w:rPr>
          <w:rFonts w:cs="Arial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Срок реализации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Ответственный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исполнитель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земельного контроля в границах Пильнинского муниципального района</w:t>
            </w:r>
          </w:p>
        </w:tc>
        <w:tc>
          <w:tcPr>
            <w:tcW w:w="2126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  <w:lang w:val="en-US"/>
              </w:rPr>
              <w:t>I</w:t>
            </w:r>
            <w:r w:rsidRPr="00035235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 w:rsidRPr="00035235">
              <w:rPr>
                <w:rFonts w:cs="Arial"/>
                <w:sz w:val="22"/>
                <w:szCs w:val="22"/>
              </w:rPr>
              <w:t>итета</w:t>
            </w:r>
            <w:r w:rsidRPr="00035235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Размещение на официальном сайте администрации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</w:t>
            </w:r>
            <w:r w:rsidRPr="00035235">
              <w:rPr>
                <w:rFonts w:cs="Arial"/>
                <w:sz w:val="22"/>
                <w:szCs w:val="22"/>
              </w:rPr>
              <w:lastRenderedPageBreak/>
              <w:t>правовых актов</w:t>
            </w:r>
          </w:p>
        </w:tc>
        <w:tc>
          <w:tcPr>
            <w:tcW w:w="2126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  <w:lang w:val="en-US"/>
              </w:rPr>
              <w:lastRenderedPageBreak/>
              <w:t>I</w:t>
            </w:r>
            <w:r w:rsidRPr="00035235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 w:rsidRPr="00035235">
              <w:rPr>
                <w:rFonts w:cs="Arial"/>
                <w:sz w:val="22"/>
                <w:szCs w:val="22"/>
              </w:rPr>
              <w:t>итета</w:t>
            </w:r>
            <w:r w:rsidRPr="00035235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</w:t>
            </w:r>
            <w:r w:rsidRPr="00035235">
              <w:rPr>
                <w:rFonts w:cs="Arial"/>
                <w:sz w:val="22"/>
                <w:szCs w:val="22"/>
              </w:rPr>
              <w:lastRenderedPageBreak/>
              <w:t>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:rsidR="00947389" w:rsidRPr="00035235" w:rsidRDefault="0044040C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земельного контроля, посредством разъяснительной работы в средствах массовой информации и на официальном сайте администрации 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Пильнинского </w:t>
            </w:r>
            <w:r w:rsidRPr="00035235">
              <w:rPr>
                <w:rFonts w:cs="Arial"/>
                <w:sz w:val="22"/>
                <w:szCs w:val="22"/>
              </w:rPr>
              <w:t>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947389" w:rsidRPr="00035235" w:rsidRDefault="00AB3B84" w:rsidP="00AB3B84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В </w:t>
            </w:r>
            <w:r w:rsidR="00947389" w:rsidRPr="00035235">
              <w:rPr>
                <w:rFonts w:cs="Arial"/>
                <w:sz w:val="22"/>
                <w:szCs w:val="22"/>
              </w:rPr>
              <w:t>течении года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035235" w:rsidRDefault="00B47DAA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земельного контроля,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532466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В</w:t>
            </w:r>
            <w:r w:rsidR="00947389" w:rsidRPr="00035235">
              <w:rPr>
                <w:rFonts w:cs="Arial"/>
                <w:sz w:val="22"/>
                <w:szCs w:val="22"/>
              </w:rPr>
              <w:t xml:space="preserve"> течении года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035235" w:rsidRDefault="00F01342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spacing w:val="-5"/>
                <w:sz w:val="22"/>
                <w:szCs w:val="22"/>
              </w:rPr>
              <w:t>Управление по организационно- правовым, кадровым вопросам и работе с ОМСУ поселений</w:t>
            </w:r>
          </w:p>
        </w:tc>
      </w:tr>
      <w:tr w:rsidR="00947389" w:rsidRPr="00035235" w:rsidTr="00AA0748">
        <w:trPr>
          <w:trHeight w:val="754"/>
        </w:trPr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 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Обобщение практики осуществления муниципального земельного контроля на территории Пильнинского муниципального района, размещение результатов на сайте администрации </w:t>
            </w:r>
            <w:r w:rsidR="00532466" w:rsidRPr="00035235">
              <w:rPr>
                <w:rFonts w:cs="Arial"/>
                <w:sz w:val="22"/>
                <w:szCs w:val="22"/>
              </w:rPr>
              <w:t>Пильнинского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Декабрь</w:t>
            </w:r>
          </w:p>
          <w:p w:rsidR="00947389" w:rsidRPr="00035235" w:rsidRDefault="00213815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2020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AB3B84" w:rsidRPr="00035235">
              <w:rPr>
                <w:rFonts w:cs="Arial"/>
                <w:sz w:val="22"/>
                <w:szCs w:val="22"/>
              </w:rPr>
              <w:t>г.</w:t>
            </w:r>
            <w:r w:rsidRPr="00035235">
              <w:rPr>
                <w:rFonts w:cs="Arial"/>
                <w:sz w:val="22"/>
                <w:szCs w:val="22"/>
              </w:rPr>
              <w:t xml:space="preserve"> №</w:t>
            </w:r>
            <w:r w:rsidR="00AB3B84" w:rsidRPr="00035235">
              <w:rPr>
                <w:rFonts w:cs="Arial"/>
                <w:sz w:val="22"/>
                <w:szCs w:val="22"/>
              </w:rPr>
              <w:t xml:space="preserve"> </w:t>
            </w:r>
            <w:r w:rsidRPr="00035235">
              <w:rPr>
                <w:rFonts w:cs="Arial"/>
                <w:sz w:val="22"/>
                <w:szCs w:val="22"/>
              </w:rPr>
      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47389" w:rsidRPr="00035235" w:rsidRDefault="00AB3B84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П</w:t>
            </w:r>
            <w:r w:rsidR="00947389" w:rsidRPr="00035235">
              <w:rPr>
                <w:rFonts w:cs="Arial"/>
                <w:sz w:val="22"/>
                <w:szCs w:val="22"/>
              </w:rPr>
              <w:t>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529" w:type="dxa"/>
            <w:vAlign w:val="center"/>
          </w:tcPr>
          <w:p w:rsidR="00852B76" w:rsidRPr="00035235" w:rsidRDefault="00947389" w:rsidP="00852B76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852B76" w:rsidRPr="00035235">
              <w:rPr>
                <w:rFonts w:cs="Arial"/>
                <w:sz w:val="22"/>
                <w:szCs w:val="22"/>
              </w:rPr>
              <w:t xml:space="preserve"> обязательных требований на 2021</w:t>
            </w:r>
            <w:r w:rsidRPr="00035235">
              <w:rPr>
                <w:rFonts w:cs="Arial"/>
                <w:sz w:val="22"/>
                <w:szCs w:val="22"/>
              </w:rPr>
              <w:t xml:space="preserve"> год</w:t>
            </w:r>
            <w:r w:rsidR="00852B76" w:rsidRPr="00035235">
              <w:rPr>
                <w:rFonts w:cs="Arial"/>
                <w:sz w:val="22"/>
                <w:szCs w:val="22"/>
              </w:rPr>
              <w:t xml:space="preserve"> </w:t>
            </w:r>
            <w:r w:rsidR="00852B76" w:rsidRPr="00035235">
              <w:rPr>
                <w:sz w:val="22"/>
                <w:szCs w:val="22"/>
              </w:rPr>
              <w:t>и плановый период 2022-2023</w:t>
            </w:r>
            <w:r w:rsidR="009A46D6" w:rsidRPr="00035235">
              <w:rPr>
                <w:sz w:val="22"/>
                <w:szCs w:val="22"/>
              </w:rPr>
              <w:t xml:space="preserve"> годов.</w:t>
            </w:r>
          </w:p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A0748" w:rsidRPr="00035235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Декабрь</w:t>
            </w:r>
          </w:p>
          <w:p w:rsidR="00AA0748" w:rsidRPr="00035235" w:rsidRDefault="00213815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2020</w:t>
            </w:r>
          </w:p>
          <w:p w:rsidR="00947389" w:rsidRPr="00035235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</w:tbl>
    <w:p w:rsidR="00947389" w:rsidRPr="00035235" w:rsidRDefault="00947389" w:rsidP="00947389">
      <w:pPr>
        <w:jc w:val="center"/>
        <w:rPr>
          <w:rFonts w:cs="Arial"/>
          <w:szCs w:val="24"/>
          <w:u w:val="single"/>
        </w:rPr>
      </w:pPr>
    </w:p>
    <w:p w:rsidR="008A34A1" w:rsidRPr="00035235" w:rsidRDefault="008A34A1" w:rsidP="00F13808">
      <w:pPr>
        <w:pStyle w:val="ConsPlusTitle"/>
        <w:spacing w:line="360" w:lineRule="auto"/>
        <w:jc w:val="center"/>
        <w:rPr>
          <w:b w:val="0"/>
          <w:sz w:val="24"/>
          <w:szCs w:val="24"/>
        </w:rPr>
      </w:pPr>
    </w:p>
    <w:p w:rsidR="008A34A1" w:rsidRPr="00035235" w:rsidRDefault="00F13808" w:rsidP="008A34A1">
      <w:pPr>
        <w:pStyle w:val="ConsPlusTitle"/>
        <w:spacing w:line="360" w:lineRule="auto"/>
        <w:jc w:val="center"/>
        <w:rPr>
          <w:b w:val="0"/>
          <w:sz w:val="24"/>
          <w:szCs w:val="24"/>
        </w:rPr>
      </w:pPr>
      <w:r w:rsidRPr="00035235">
        <w:rPr>
          <w:b w:val="0"/>
          <w:sz w:val="24"/>
          <w:szCs w:val="24"/>
        </w:rPr>
        <w:t>6. Отчетные показатели за 2019 год и пла</w:t>
      </w:r>
      <w:r w:rsidR="009A46D6" w:rsidRPr="00035235">
        <w:rPr>
          <w:b w:val="0"/>
          <w:sz w:val="24"/>
          <w:szCs w:val="24"/>
        </w:rPr>
        <w:t>новый период 2020-2022</w:t>
      </w:r>
      <w:r w:rsidRPr="00035235">
        <w:rPr>
          <w:b w:val="0"/>
          <w:sz w:val="24"/>
          <w:szCs w:val="24"/>
        </w:rPr>
        <w:t xml:space="preserve"> </w:t>
      </w:r>
      <w:r w:rsidR="009A46D6" w:rsidRPr="00035235">
        <w:rPr>
          <w:b w:val="0"/>
          <w:sz w:val="24"/>
          <w:szCs w:val="24"/>
        </w:rPr>
        <w:t>годов</w:t>
      </w:r>
      <w:r w:rsidRPr="00035235">
        <w:rPr>
          <w:b w:val="0"/>
          <w:sz w:val="24"/>
          <w:szCs w:val="24"/>
        </w:rPr>
        <w:t>.</w:t>
      </w:r>
    </w:p>
    <w:p w:rsidR="00052AB6" w:rsidRPr="00035235" w:rsidRDefault="00F13808" w:rsidP="00F13808">
      <w:pPr>
        <w:ind w:firstLine="567"/>
        <w:jc w:val="both"/>
        <w:rPr>
          <w:rFonts w:cs="Arial"/>
          <w:spacing w:val="-8"/>
          <w:szCs w:val="24"/>
        </w:rPr>
      </w:pPr>
      <w:r w:rsidRPr="00035235">
        <w:rPr>
          <w:rFonts w:cs="Arial"/>
          <w:szCs w:val="24"/>
        </w:rPr>
        <w:t>Мероприятия в рамках муниципального земельного контроля проводятся</w:t>
      </w:r>
      <w:r w:rsidRPr="00035235">
        <w:rPr>
          <w:rFonts w:cs="Arial"/>
          <w:szCs w:val="24"/>
        </w:rPr>
        <w:br/>
        <w:t>в форме плановых и внеплановых проверок соблюдения требований земельного законодательства. Плановые проверки проводятся на основании ежегодного плана, утверждаемого постановлением администрации Пильнинского муниципального района. План проверок размещается на официальном сайте администрации Пильнинского муниципального района. Проверки в отношении 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</w:t>
      </w:r>
      <w:r w:rsidRPr="00035235">
        <w:rPr>
          <w:rFonts w:cs="Arial"/>
          <w:spacing w:val="-8"/>
          <w:szCs w:val="24"/>
        </w:rPr>
        <w:t>далее – Федеральный закон от 26.12.2008 №  294-ФЗ).</w:t>
      </w:r>
    </w:p>
    <w:p w:rsidR="00052AB6" w:rsidRPr="00035235" w:rsidRDefault="00F13808" w:rsidP="00052AB6">
      <w:pPr>
        <w:ind w:firstLine="567"/>
        <w:jc w:val="both"/>
        <w:rPr>
          <w:rFonts w:cs="Arial"/>
          <w:spacing w:val="-8"/>
          <w:szCs w:val="24"/>
        </w:rPr>
      </w:pPr>
      <w:r w:rsidRPr="00035235">
        <w:rPr>
          <w:rFonts w:cs="Arial"/>
          <w:spacing w:val="-8"/>
          <w:szCs w:val="24"/>
        </w:rPr>
        <w:lastRenderedPageBreak/>
        <w:t xml:space="preserve"> </w:t>
      </w:r>
    </w:p>
    <w:p w:rsidR="00052AB6" w:rsidRPr="00035235" w:rsidRDefault="00052AB6" w:rsidP="008A34A1">
      <w:pPr>
        <w:ind w:firstLine="567"/>
        <w:jc w:val="center"/>
        <w:rPr>
          <w:rFonts w:cs="Arial"/>
          <w:bCs/>
          <w:i/>
          <w:iCs/>
          <w:szCs w:val="24"/>
        </w:rPr>
      </w:pPr>
      <w:r w:rsidRPr="00035235">
        <w:rPr>
          <w:rFonts w:cs="Arial"/>
          <w:bCs/>
          <w:szCs w:val="24"/>
        </w:rPr>
        <w:t xml:space="preserve">Средняя нагрузка на 1 работника </w:t>
      </w:r>
      <w:r w:rsidRPr="00035235">
        <w:rPr>
          <w:rFonts w:cs="Arial"/>
          <w:bCs/>
          <w:i/>
          <w:iCs/>
          <w:szCs w:val="24"/>
        </w:rPr>
        <w:t>(проверок на 1 человека)</w:t>
      </w:r>
    </w:p>
    <w:p w:rsidR="00052AB6" w:rsidRPr="00035235" w:rsidRDefault="00052AB6" w:rsidP="00052AB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2693"/>
        <w:gridCol w:w="2551"/>
      </w:tblGrid>
      <w:tr w:rsidR="009A46D6" w:rsidRPr="00035235" w:rsidTr="008A34A1">
        <w:trPr>
          <w:trHeight w:val="552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 полугодие 2019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2019 год</w:t>
            </w:r>
          </w:p>
        </w:tc>
      </w:tr>
      <w:tr w:rsidR="009A46D6" w:rsidRPr="00035235" w:rsidTr="008A34A1">
        <w:trPr>
          <w:trHeight w:val="269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</w:t>
            </w:r>
          </w:p>
        </w:tc>
      </w:tr>
    </w:tbl>
    <w:p w:rsidR="00F13808" w:rsidRPr="00035235" w:rsidRDefault="00F13808" w:rsidP="00052AB6">
      <w:pPr>
        <w:jc w:val="both"/>
        <w:rPr>
          <w:rFonts w:cs="Arial"/>
          <w:spacing w:val="-8"/>
          <w:szCs w:val="24"/>
        </w:rPr>
      </w:pPr>
    </w:p>
    <w:p w:rsidR="00F13808" w:rsidRPr="00035235" w:rsidRDefault="00F13808" w:rsidP="00F80E34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pacing w:val="-8"/>
          <w:szCs w:val="24"/>
        </w:rPr>
        <w:t xml:space="preserve">В 2019 году в отношении </w:t>
      </w:r>
      <w:r w:rsidRPr="00035235">
        <w:rPr>
          <w:rFonts w:cs="Arial"/>
          <w:szCs w:val="24"/>
        </w:rPr>
        <w:t>юридических лиц и индивидуальных предпринимателей проведено 2</w:t>
      </w:r>
      <w:r w:rsidR="00F80E34" w:rsidRPr="00035235">
        <w:rPr>
          <w:rFonts w:cs="Arial"/>
          <w:szCs w:val="24"/>
        </w:rPr>
        <w:t xml:space="preserve"> плановых</w:t>
      </w:r>
      <w:r w:rsidRPr="00035235">
        <w:rPr>
          <w:rFonts w:cs="Arial"/>
          <w:szCs w:val="24"/>
        </w:rPr>
        <w:t xml:space="preserve"> провер</w:t>
      </w:r>
      <w:r w:rsidR="00F80E34" w:rsidRPr="00035235">
        <w:rPr>
          <w:rFonts w:cs="Arial"/>
          <w:szCs w:val="24"/>
        </w:rPr>
        <w:t xml:space="preserve">ки. </w:t>
      </w:r>
      <w:r w:rsidRPr="00035235">
        <w:rPr>
          <w:rFonts w:cs="Arial"/>
          <w:szCs w:val="24"/>
        </w:rPr>
        <w:t xml:space="preserve">По результатам проверок </w:t>
      </w:r>
      <w:r w:rsidR="00F80E34" w:rsidRPr="00035235">
        <w:rPr>
          <w:rFonts w:cs="Arial"/>
          <w:szCs w:val="24"/>
        </w:rPr>
        <w:t xml:space="preserve">нарушений земельного законодательства не </w:t>
      </w:r>
      <w:r w:rsidRPr="00035235">
        <w:rPr>
          <w:rFonts w:cs="Arial"/>
          <w:szCs w:val="24"/>
        </w:rPr>
        <w:t>выявлено</w:t>
      </w:r>
      <w:r w:rsidR="00F80E34" w:rsidRPr="00035235">
        <w:rPr>
          <w:rFonts w:cs="Arial"/>
          <w:szCs w:val="24"/>
        </w:rPr>
        <w:t>.</w:t>
      </w:r>
      <w:r w:rsidRPr="00035235">
        <w:rPr>
          <w:rFonts w:cs="Arial"/>
          <w:szCs w:val="24"/>
        </w:rPr>
        <w:t xml:space="preserve"> </w:t>
      </w:r>
    </w:p>
    <w:p w:rsidR="00052AB6" w:rsidRPr="00035235" w:rsidRDefault="00052AB6" w:rsidP="00052AB6">
      <w:pPr>
        <w:ind w:firstLine="567"/>
        <w:jc w:val="both"/>
        <w:rPr>
          <w:rFonts w:cs="Arial"/>
          <w:b/>
          <w:bCs/>
          <w:szCs w:val="24"/>
        </w:rPr>
      </w:pPr>
    </w:p>
    <w:p w:rsidR="00052AB6" w:rsidRPr="00035235" w:rsidRDefault="00052AB6" w:rsidP="008A34A1">
      <w:pPr>
        <w:ind w:firstLine="567"/>
        <w:jc w:val="center"/>
        <w:rPr>
          <w:rFonts w:cs="Arial"/>
          <w:bCs/>
          <w:szCs w:val="24"/>
        </w:rPr>
      </w:pPr>
      <w:r w:rsidRPr="00035235">
        <w:rPr>
          <w:rFonts w:cs="Arial"/>
          <w:bCs/>
          <w:szCs w:val="24"/>
        </w:rPr>
        <w:t>Проведено проверок</w:t>
      </w:r>
    </w:p>
    <w:p w:rsidR="00052AB6" w:rsidRPr="00035235" w:rsidRDefault="00052AB6" w:rsidP="00052AB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2693"/>
        <w:gridCol w:w="2551"/>
      </w:tblGrid>
      <w:tr w:rsidR="009A46D6" w:rsidRPr="00035235" w:rsidTr="008A34A1">
        <w:trPr>
          <w:trHeight w:val="591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 полугодие 2019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2019 год</w:t>
            </w:r>
          </w:p>
        </w:tc>
      </w:tr>
      <w:tr w:rsidR="009A46D6" w:rsidRPr="00035235" w:rsidTr="008A34A1">
        <w:trPr>
          <w:trHeight w:val="289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</w:t>
            </w:r>
          </w:p>
        </w:tc>
      </w:tr>
    </w:tbl>
    <w:p w:rsidR="00052AB6" w:rsidRPr="00035235" w:rsidRDefault="00052AB6" w:rsidP="00F80E34">
      <w:pPr>
        <w:ind w:firstLine="567"/>
        <w:jc w:val="both"/>
        <w:rPr>
          <w:rFonts w:cs="Arial"/>
          <w:szCs w:val="24"/>
        </w:rPr>
      </w:pPr>
    </w:p>
    <w:p w:rsidR="00F13808" w:rsidRPr="00035235" w:rsidRDefault="00F13808" w:rsidP="00F13808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Мероприятия по профилактике нарушений обязательных требований земельного законодательства в </w:t>
      </w:r>
      <w:r w:rsidR="00F80E34" w:rsidRPr="00035235">
        <w:rPr>
          <w:rFonts w:cs="Arial"/>
          <w:szCs w:val="24"/>
        </w:rPr>
        <w:t>2019</w:t>
      </w:r>
      <w:r w:rsidRPr="00035235">
        <w:rPr>
          <w:rFonts w:cs="Arial"/>
          <w:szCs w:val="24"/>
        </w:rPr>
        <w:t xml:space="preserve"> г</w:t>
      </w:r>
      <w:r w:rsidR="000B3E4A" w:rsidRPr="00035235">
        <w:rPr>
          <w:rFonts w:cs="Arial"/>
          <w:szCs w:val="24"/>
        </w:rPr>
        <w:t>оду проводились должностным лицом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 xml:space="preserve">комитета по управлению муниципальным имуществом и земельными ресурсами </w:t>
      </w:r>
      <w:r w:rsidRPr="00035235">
        <w:rPr>
          <w:rFonts w:cs="Arial"/>
          <w:szCs w:val="24"/>
        </w:rPr>
        <w:t xml:space="preserve">в соответствии с Программой профилактики нарушений обязательных требований земельного законодательства </w:t>
      </w:r>
      <w:r w:rsidR="000B3E4A" w:rsidRPr="00035235">
        <w:rPr>
          <w:rFonts w:cs="Arial"/>
          <w:szCs w:val="24"/>
        </w:rPr>
        <w:t>на 2019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>год</w:t>
      </w:r>
      <w:r w:rsidRPr="00035235">
        <w:rPr>
          <w:rFonts w:cs="Arial"/>
          <w:szCs w:val="24"/>
        </w:rPr>
        <w:t xml:space="preserve">, утвержденной </w:t>
      </w:r>
      <w:r w:rsidR="000B3E4A" w:rsidRPr="00035235">
        <w:rPr>
          <w:rFonts w:cs="Arial"/>
          <w:szCs w:val="24"/>
        </w:rPr>
        <w:t xml:space="preserve">постановлением 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>администрации Пильнинского муниципального района от 10.12.2018г. № 707</w:t>
      </w:r>
      <w:r w:rsidRPr="00035235">
        <w:rPr>
          <w:rFonts w:cs="Arial"/>
          <w:szCs w:val="24"/>
        </w:rPr>
        <w:t>.</w:t>
      </w:r>
    </w:p>
    <w:p w:rsidR="00052AB6" w:rsidRPr="00035235" w:rsidRDefault="00052AB6" w:rsidP="00F13808">
      <w:pPr>
        <w:ind w:firstLine="567"/>
        <w:jc w:val="both"/>
        <w:rPr>
          <w:rFonts w:cs="Arial"/>
          <w:szCs w:val="24"/>
        </w:rPr>
      </w:pPr>
    </w:p>
    <w:p w:rsidR="00052AB6" w:rsidRPr="00035235" w:rsidRDefault="00052AB6" w:rsidP="009A46D6">
      <w:pPr>
        <w:ind w:firstLine="567"/>
        <w:jc w:val="center"/>
        <w:rPr>
          <w:rFonts w:eastAsia="Calibri" w:cs="Arial"/>
          <w:szCs w:val="24"/>
        </w:rPr>
      </w:pPr>
      <w:r w:rsidRPr="00035235">
        <w:rPr>
          <w:rFonts w:eastAsia="Calibri" w:cs="Arial"/>
          <w:szCs w:val="24"/>
        </w:rPr>
        <w:t>Проект отч</w:t>
      </w:r>
      <w:r w:rsidR="009A46D6" w:rsidRPr="00035235">
        <w:rPr>
          <w:rFonts w:eastAsia="Calibri" w:cs="Arial"/>
          <w:szCs w:val="24"/>
        </w:rPr>
        <w:t>етных показателей на 2020 - 2022 год.</w:t>
      </w:r>
    </w:p>
    <w:p w:rsidR="009A46D6" w:rsidRPr="00035235" w:rsidRDefault="009A46D6" w:rsidP="009A46D6">
      <w:pPr>
        <w:ind w:firstLine="567"/>
        <w:jc w:val="both"/>
        <w:rPr>
          <w:rFonts w:cs="Arial"/>
          <w:b/>
          <w:bCs/>
          <w:szCs w:val="24"/>
        </w:rPr>
      </w:pPr>
    </w:p>
    <w:p w:rsidR="009A46D6" w:rsidRPr="00035235" w:rsidRDefault="009A46D6" w:rsidP="008A34A1">
      <w:pPr>
        <w:ind w:firstLine="567"/>
        <w:jc w:val="center"/>
        <w:rPr>
          <w:rFonts w:cs="Arial"/>
          <w:bCs/>
          <w:i/>
          <w:iCs/>
          <w:szCs w:val="24"/>
        </w:rPr>
      </w:pPr>
      <w:r w:rsidRPr="00035235">
        <w:rPr>
          <w:rFonts w:cs="Arial"/>
          <w:bCs/>
          <w:szCs w:val="24"/>
        </w:rPr>
        <w:t xml:space="preserve">Средняя нагрузка на 1 работника </w:t>
      </w:r>
      <w:r w:rsidRPr="00035235">
        <w:rPr>
          <w:rFonts w:cs="Arial"/>
          <w:bCs/>
          <w:i/>
          <w:iCs/>
          <w:szCs w:val="24"/>
        </w:rPr>
        <w:t>(проверок на 1 человека)</w:t>
      </w:r>
    </w:p>
    <w:p w:rsidR="009A46D6" w:rsidRPr="00035235" w:rsidRDefault="009A46D6" w:rsidP="009A46D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9A46D6" w:rsidRPr="00035235" w:rsidTr="008A34A1">
        <w:trPr>
          <w:trHeight w:val="552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 2020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2022 год</w:t>
            </w:r>
          </w:p>
        </w:tc>
      </w:tr>
      <w:tr w:rsidR="009A46D6" w:rsidRPr="00035235" w:rsidTr="008A34A1">
        <w:trPr>
          <w:trHeight w:val="269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</w:tr>
    </w:tbl>
    <w:p w:rsidR="00052AB6" w:rsidRPr="00035235" w:rsidRDefault="00052AB6" w:rsidP="00F13808">
      <w:pPr>
        <w:ind w:firstLine="567"/>
        <w:jc w:val="both"/>
        <w:rPr>
          <w:rFonts w:cs="Arial"/>
          <w:szCs w:val="24"/>
          <w:u w:val="single"/>
        </w:rPr>
      </w:pPr>
    </w:p>
    <w:p w:rsidR="009A46D6" w:rsidRPr="00035235" w:rsidRDefault="009A46D6" w:rsidP="008A34A1">
      <w:pPr>
        <w:ind w:firstLine="567"/>
        <w:jc w:val="center"/>
        <w:rPr>
          <w:rFonts w:cs="Arial"/>
          <w:bCs/>
          <w:szCs w:val="24"/>
        </w:rPr>
      </w:pPr>
      <w:r w:rsidRPr="00035235">
        <w:rPr>
          <w:rFonts w:cs="Arial"/>
          <w:bCs/>
          <w:szCs w:val="24"/>
        </w:rPr>
        <w:t>Проведено проверок</w:t>
      </w:r>
    </w:p>
    <w:p w:rsidR="009A46D6" w:rsidRPr="00035235" w:rsidRDefault="009A46D6" w:rsidP="009A46D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9A46D6" w:rsidRPr="00035235" w:rsidTr="008A34A1">
        <w:trPr>
          <w:trHeight w:val="591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 2020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2022 год</w:t>
            </w:r>
          </w:p>
        </w:tc>
      </w:tr>
      <w:tr w:rsidR="009A46D6" w:rsidRPr="00035235" w:rsidTr="008A34A1">
        <w:trPr>
          <w:trHeight w:val="289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</w:p>
        </w:tc>
      </w:tr>
    </w:tbl>
    <w:p w:rsidR="009A46D6" w:rsidRPr="00035235" w:rsidRDefault="009A46D6" w:rsidP="00F13808">
      <w:pPr>
        <w:ind w:firstLine="567"/>
        <w:jc w:val="both"/>
        <w:rPr>
          <w:rFonts w:cs="Arial"/>
          <w:szCs w:val="24"/>
          <w:u w:val="single"/>
        </w:rPr>
      </w:pPr>
    </w:p>
    <w:sectPr w:rsidR="009A46D6" w:rsidRPr="00035235" w:rsidSect="009A46D6">
      <w:pgSz w:w="11906" w:h="16838"/>
      <w:pgMar w:top="719" w:right="74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53B2"/>
    <w:multiLevelType w:val="hybridMultilevel"/>
    <w:tmpl w:val="DA521902"/>
    <w:lvl w:ilvl="0" w:tplc="B14887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6D2B"/>
    <w:rsid w:val="00035235"/>
    <w:rsid w:val="00036C09"/>
    <w:rsid w:val="0004070C"/>
    <w:rsid w:val="00045BE3"/>
    <w:rsid w:val="00051104"/>
    <w:rsid w:val="00052AB6"/>
    <w:rsid w:val="0006641A"/>
    <w:rsid w:val="00071D4C"/>
    <w:rsid w:val="0007216A"/>
    <w:rsid w:val="000735AC"/>
    <w:rsid w:val="0008685E"/>
    <w:rsid w:val="00097F36"/>
    <w:rsid w:val="000A3C6F"/>
    <w:rsid w:val="000A3E1E"/>
    <w:rsid w:val="000B3E4A"/>
    <w:rsid w:val="000C2F42"/>
    <w:rsid w:val="000C700F"/>
    <w:rsid w:val="000D35C1"/>
    <w:rsid w:val="000E7438"/>
    <w:rsid w:val="000F6488"/>
    <w:rsid w:val="0010000C"/>
    <w:rsid w:val="00105797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C60"/>
    <w:rsid w:val="0020279B"/>
    <w:rsid w:val="00213815"/>
    <w:rsid w:val="0021627A"/>
    <w:rsid w:val="00216412"/>
    <w:rsid w:val="002174D0"/>
    <w:rsid w:val="00222F35"/>
    <w:rsid w:val="002304B9"/>
    <w:rsid w:val="00272D18"/>
    <w:rsid w:val="002754C3"/>
    <w:rsid w:val="00280993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47023"/>
    <w:rsid w:val="00353124"/>
    <w:rsid w:val="00354302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38E3"/>
    <w:rsid w:val="004D48C0"/>
    <w:rsid w:val="004D547D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377B"/>
    <w:rsid w:val="006D6808"/>
    <w:rsid w:val="006D7BFD"/>
    <w:rsid w:val="006E506F"/>
    <w:rsid w:val="0070242B"/>
    <w:rsid w:val="00726AC3"/>
    <w:rsid w:val="00735D3E"/>
    <w:rsid w:val="00741D99"/>
    <w:rsid w:val="00752903"/>
    <w:rsid w:val="00753948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E7D71"/>
    <w:rsid w:val="007F0834"/>
    <w:rsid w:val="00816527"/>
    <w:rsid w:val="0082690A"/>
    <w:rsid w:val="00832BC9"/>
    <w:rsid w:val="008355F1"/>
    <w:rsid w:val="00837C3C"/>
    <w:rsid w:val="00843D35"/>
    <w:rsid w:val="00852B76"/>
    <w:rsid w:val="008556A5"/>
    <w:rsid w:val="008567F2"/>
    <w:rsid w:val="008649EA"/>
    <w:rsid w:val="0088433F"/>
    <w:rsid w:val="00890AB5"/>
    <w:rsid w:val="008A34A1"/>
    <w:rsid w:val="008C510A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47663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A46D6"/>
    <w:rsid w:val="009C3AD3"/>
    <w:rsid w:val="009D2D7D"/>
    <w:rsid w:val="009D56CD"/>
    <w:rsid w:val="009E0B78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71499"/>
    <w:rsid w:val="00D77D44"/>
    <w:rsid w:val="00D847B3"/>
    <w:rsid w:val="00D956BC"/>
    <w:rsid w:val="00DA0AA7"/>
    <w:rsid w:val="00DA56BC"/>
    <w:rsid w:val="00DB4B5B"/>
    <w:rsid w:val="00DB5EAE"/>
    <w:rsid w:val="00DC1DE0"/>
    <w:rsid w:val="00DD11C7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1733"/>
    <w:rsid w:val="00F03C80"/>
    <w:rsid w:val="00F13808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0E34"/>
    <w:rsid w:val="00F83432"/>
    <w:rsid w:val="00F9774E"/>
    <w:rsid w:val="00FC108F"/>
    <w:rsid w:val="00FC10EE"/>
    <w:rsid w:val="00FC75F3"/>
    <w:rsid w:val="00FC792F"/>
    <w:rsid w:val="00FE1F81"/>
    <w:rsid w:val="00FE6E58"/>
    <w:rsid w:val="00FF0A4E"/>
    <w:rsid w:val="00FF5A8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138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Пильнинского района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Золотых</cp:lastModifiedBy>
  <cp:revision>10</cp:revision>
  <cp:lastPrinted>2020-02-28T08:13:00Z</cp:lastPrinted>
  <dcterms:created xsi:type="dcterms:W3CDTF">2020-02-25T08:44:00Z</dcterms:created>
  <dcterms:modified xsi:type="dcterms:W3CDTF">2020-02-28T08:13:00Z</dcterms:modified>
</cp:coreProperties>
</file>