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4A" w:rsidRDefault="00F76D4A" w:rsidP="00F76D4A">
      <w:pPr>
        <w:spacing w:line="36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D4A" w:rsidRPr="005325CE" w:rsidRDefault="00F76D4A" w:rsidP="005325CE">
      <w:pPr>
        <w:spacing w:line="240" w:lineRule="auto"/>
        <w:jc w:val="center"/>
        <w:rPr>
          <w:szCs w:val="24"/>
        </w:rPr>
      </w:pPr>
      <w:r w:rsidRPr="005325CE">
        <w:rPr>
          <w:szCs w:val="24"/>
        </w:rPr>
        <w:t>АДМИНИСТРАЦИЯ ПИЛЬНИНСКОГО МУНИЦИПАЛЬНОГО РАЙОНА НИЖЕГОРОДСКОЙ ОБЛАСТИ</w:t>
      </w:r>
    </w:p>
    <w:p w:rsidR="00F76D4A" w:rsidRPr="005325CE" w:rsidRDefault="00F76D4A" w:rsidP="005325CE">
      <w:pPr>
        <w:keepNext/>
        <w:spacing w:line="240" w:lineRule="auto"/>
        <w:jc w:val="center"/>
        <w:outlineLvl w:val="0"/>
        <w:rPr>
          <w:rFonts w:eastAsia="Times New Roman"/>
          <w:b/>
          <w:szCs w:val="24"/>
          <w:lang w:eastAsia="zh-CN"/>
        </w:rPr>
      </w:pPr>
      <w:r w:rsidRPr="005325CE">
        <w:rPr>
          <w:rFonts w:eastAsia="Times New Roman"/>
          <w:b/>
          <w:szCs w:val="24"/>
          <w:lang w:eastAsia="zh-CN"/>
        </w:rPr>
        <w:t>П О С Т А Н О В Л Е Н И Е</w:t>
      </w:r>
    </w:p>
    <w:p w:rsidR="00F76D4A" w:rsidRPr="005325CE" w:rsidRDefault="001609FD" w:rsidP="005325CE">
      <w:pPr>
        <w:spacing w:line="240" w:lineRule="auto"/>
        <w:rPr>
          <w:szCs w:val="24"/>
        </w:rPr>
      </w:pPr>
      <w:r>
        <w:rPr>
          <w:szCs w:val="24"/>
        </w:rPr>
        <w:t xml:space="preserve">«  18 »   ноября   </w:t>
      </w:r>
      <w:r w:rsidR="00687219">
        <w:rPr>
          <w:szCs w:val="24"/>
        </w:rPr>
        <w:t xml:space="preserve"> </w:t>
      </w:r>
      <w:r w:rsidR="005325CE" w:rsidRPr="005325CE">
        <w:rPr>
          <w:szCs w:val="24"/>
        </w:rPr>
        <w:t>2019 года</w:t>
      </w:r>
      <w:r w:rsidR="00E02C66">
        <w:rPr>
          <w:szCs w:val="24"/>
        </w:rPr>
        <w:tab/>
      </w:r>
      <w:r w:rsidR="00E02C66">
        <w:rPr>
          <w:szCs w:val="24"/>
        </w:rPr>
        <w:tab/>
      </w:r>
      <w:r w:rsidR="00E02C66">
        <w:rPr>
          <w:szCs w:val="24"/>
        </w:rPr>
        <w:tab/>
      </w:r>
      <w:r w:rsidR="00E02C66">
        <w:rPr>
          <w:szCs w:val="24"/>
        </w:rPr>
        <w:tab/>
      </w:r>
      <w:r w:rsidR="00E02C66">
        <w:rPr>
          <w:szCs w:val="24"/>
        </w:rPr>
        <w:tab/>
      </w:r>
      <w:r w:rsidR="00687219">
        <w:rPr>
          <w:szCs w:val="24"/>
        </w:rPr>
        <w:tab/>
      </w:r>
      <w:r w:rsidR="00E02C66">
        <w:rPr>
          <w:szCs w:val="24"/>
        </w:rPr>
        <w:tab/>
      </w:r>
      <w:r w:rsidR="00E02C66">
        <w:rPr>
          <w:szCs w:val="24"/>
        </w:rPr>
        <w:tab/>
      </w:r>
      <w:r w:rsidR="00E02C66">
        <w:rPr>
          <w:szCs w:val="24"/>
        </w:rPr>
        <w:tab/>
      </w:r>
      <w:r>
        <w:rPr>
          <w:szCs w:val="24"/>
        </w:rPr>
        <w:t xml:space="preserve"> № 748</w:t>
      </w:r>
    </w:p>
    <w:p w:rsidR="00687219" w:rsidRDefault="00F76D4A" w:rsidP="00687219">
      <w:pPr>
        <w:keepNext/>
        <w:spacing w:after="0" w:line="240" w:lineRule="auto"/>
        <w:jc w:val="center"/>
        <w:outlineLvl w:val="1"/>
        <w:rPr>
          <w:b/>
          <w:szCs w:val="24"/>
        </w:rPr>
      </w:pPr>
      <w:bookmarkStart w:id="0" w:name="_GoBack"/>
      <w:r w:rsidRPr="005325CE">
        <w:rPr>
          <w:b/>
          <w:szCs w:val="24"/>
        </w:rPr>
        <w:t>О внесении изменений в постановление администрации Пильнинского муниципального района Нижегородской области от 15.04.2015 № 224 «</w:t>
      </w:r>
      <w:r w:rsidRPr="005325CE">
        <w:rPr>
          <w:rFonts w:eastAsia="Times New Roman"/>
          <w:b/>
          <w:bCs/>
          <w:color w:val="000000"/>
          <w:kern w:val="28"/>
          <w:szCs w:val="24"/>
          <w:lang w:eastAsia="ru-RU"/>
        </w:rPr>
        <w:t>Об оплате труда работников Муниципального бюджетного учреждения</w:t>
      </w:r>
      <w:r w:rsidRPr="005325CE">
        <w:rPr>
          <w:b/>
          <w:szCs w:val="24"/>
        </w:rPr>
        <w:t xml:space="preserve"> </w:t>
      </w:r>
      <w:r w:rsidR="005325CE" w:rsidRPr="005325CE">
        <w:rPr>
          <w:szCs w:val="24"/>
        </w:rPr>
        <w:t>«</w:t>
      </w:r>
      <w:r w:rsidRPr="005325CE">
        <w:rPr>
          <w:b/>
          <w:szCs w:val="24"/>
        </w:rPr>
        <w:t>Хозяй</w:t>
      </w:r>
      <w:r w:rsidR="005325CE" w:rsidRPr="005325CE">
        <w:rPr>
          <w:b/>
          <w:szCs w:val="24"/>
        </w:rPr>
        <w:t>ственно-эксплуатационная служба</w:t>
      </w:r>
      <w:r w:rsidR="005325CE" w:rsidRPr="005325CE">
        <w:rPr>
          <w:szCs w:val="24"/>
        </w:rPr>
        <w:t>»</w:t>
      </w:r>
      <w:r w:rsidRPr="005325CE">
        <w:rPr>
          <w:b/>
          <w:szCs w:val="24"/>
        </w:rPr>
        <w:t xml:space="preserve"> системы образования</w:t>
      </w:r>
      <w:r w:rsidR="00687219">
        <w:rPr>
          <w:b/>
          <w:szCs w:val="24"/>
        </w:rPr>
        <w:t xml:space="preserve"> </w:t>
      </w:r>
    </w:p>
    <w:p w:rsidR="00F76D4A" w:rsidRDefault="00F76D4A" w:rsidP="00687219">
      <w:pPr>
        <w:keepNext/>
        <w:spacing w:after="0" w:line="240" w:lineRule="auto"/>
        <w:jc w:val="center"/>
        <w:outlineLvl w:val="1"/>
        <w:rPr>
          <w:b/>
          <w:szCs w:val="24"/>
        </w:rPr>
      </w:pPr>
      <w:r w:rsidRPr="005325CE">
        <w:rPr>
          <w:b/>
          <w:szCs w:val="24"/>
        </w:rPr>
        <w:t>Пильнинского муниципального района»</w:t>
      </w:r>
    </w:p>
    <w:bookmarkEnd w:id="0"/>
    <w:p w:rsidR="001609FD" w:rsidRPr="005325CE" w:rsidRDefault="001609FD" w:rsidP="00687219">
      <w:pPr>
        <w:keepNext/>
        <w:spacing w:after="0" w:line="240" w:lineRule="auto"/>
        <w:jc w:val="center"/>
        <w:outlineLvl w:val="1"/>
        <w:rPr>
          <w:b/>
          <w:szCs w:val="24"/>
        </w:rPr>
      </w:pPr>
    </w:p>
    <w:p w:rsidR="00F76D4A" w:rsidRPr="005325CE" w:rsidRDefault="00F76D4A" w:rsidP="00687219">
      <w:pPr>
        <w:spacing w:after="0" w:line="240" w:lineRule="auto"/>
        <w:ind w:firstLine="567"/>
        <w:jc w:val="both"/>
        <w:rPr>
          <w:szCs w:val="24"/>
        </w:rPr>
      </w:pPr>
      <w:r w:rsidRPr="005325CE">
        <w:rPr>
          <w:szCs w:val="24"/>
        </w:rPr>
        <w:t xml:space="preserve">Руководствуясь постановлением Правительства Нижегородской области от 10 апреля 2017 года № 208 «О внесении изменений в постановление  Правительства Нижегородской области от 15 октября 2008 года № 468», в целях приведения в соответствие с действующим законодательством, администрация района постановляет: </w:t>
      </w:r>
    </w:p>
    <w:p w:rsidR="005325CE" w:rsidRDefault="005325CE" w:rsidP="00687219">
      <w:pPr>
        <w:pStyle w:val="a3"/>
        <w:numPr>
          <w:ilvl w:val="0"/>
          <w:numId w:val="7"/>
        </w:numPr>
        <w:autoSpaceDE w:val="0"/>
        <w:spacing w:line="240" w:lineRule="auto"/>
        <w:ind w:left="0" w:firstLine="567"/>
        <w:jc w:val="both"/>
        <w:rPr>
          <w:szCs w:val="24"/>
        </w:rPr>
      </w:pPr>
      <w:r>
        <w:rPr>
          <w:szCs w:val="24"/>
        </w:rPr>
        <w:t>Изложить пункт 2.4.</w:t>
      </w:r>
      <w:r w:rsidR="00F76D4A" w:rsidRPr="005325CE">
        <w:rPr>
          <w:szCs w:val="24"/>
        </w:rPr>
        <w:t xml:space="preserve"> Положени</w:t>
      </w:r>
      <w:r>
        <w:rPr>
          <w:szCs w:val="24"/>
        </w:rPr>
        <w:t>я</w:t>
      </w:r>
      <w:r w:rsidR="00F76D4A" w:rsidRPr="005325CE">
        <w:rPr>
          <w:szCs w:val="24"/>
        </w:rPr>
        <w:t xml:space="preserve"> об оплате труда работников муниципального бюджетного учреждения «Хозяйственно-эксплуатационной служба» системы образования Пильнинского муниципального района, утвержденно</w:t>
      </w:r>
      <w:r>
        <w:rPr>
          <w:szCs w:val="24"/>
        </w:rPr>
        <w:t>го</w:t>
      </w:r>
      <w:r w:rsidR="00F76D4A" w:rsidRPr="005325CE">
        <w:rPr>
          <w:szCs w:val="24"/>
        </w:rPr>
        <w:t xml:space="preserve"> постановлением администрации района от 15 апреля 2015 года № 224 </w:t>
      </w:r>
      <w:r>
        <w:rPr>
          <w:szCs w:val="24"/>
        </w:rPr>
        <w:t xml:space="preserve">в </w:t>
      </w:r>
      <w:r w:rsidR="00F76D4A" w:rsidRPr="005325CE">
        <w:rPr>
          <w:szCs w:val="24"/>
        </w:rPr>
        <w:t xml:space="preserve"> следующ</w:t>
      </w:r>
      <w:r>
        <w:rPr>
          <w:szCs w:val="24"/>
        </w:rPr>
        <w:t>ей</w:t>
      </w:r>
      <w:r w:rsidR="00F76D4A" w:rsidRPr="005325CE">
        <w:rPr>
          <w:szCs w:val="24"/>
        </w:rPr>
        <w:t xml:space="preserve"> </w:t>
      </w:r>
      <w:r>
        <w:rPr>
          <w:szCs w:val="24"/>
        </w:rPr>
        <w:t>редакции:</w:t>
      </w:r>
      <w:r w:rsidR="00687219">
        <w:rPr>
          <w:szCs w:val="24"/>
        </w:rPr>
        <w:t xml:space="preserve"> </w:t>
      </w:r>
    </w:p>
    <w:p w:rsidR="00F76D4A" w:rsidRPr="005325CE" w:rsidRDefault="00F76D4A" w:rsidP="00687219">
      <w:pPr>
        <w:pStyle w:val="a3"/>
        <w:autoSpaceDE w:val="0"/>
        <w:spacing w:line="240" w:lineRule="auto"/>
        <w:ind w:left="0" w:firstLine="567"/>
        <w:jc w:val="both"/>
        <w:rPr>
          <w:szCs w:val="24"/>
        </w:rPr>
      </w:pPr>
      <w:r w:rsidRPr="005325CE">
        <w:rPr>
          <w:szCs w:val="24"/>
        </w:rPr>
        <w:t>«</w:t>
      </w:r>
      <w:r w:rsidR="005325CE">
        <w:rPr>
          <w:szCs w:val="24"/>
        </w:rPr>
        <w:t xml:space="preserve">2.4. </w:t>
      </w:r>
      <w:r w:rsidRPr="005325CE">
        <w:rPr>
          <w:rFonts w:eastAsia="Times New Roman"/>
          <w:bCs/>
          <w:color w:val="000000"/>
          <w:kern w:val="28"/>
          <w:szCs w:val="24"/>
          <w:lang w:eastAsia="ru-RU"/>
        </w:rPr>
        <w:t xml:space="preserve">Настоящим Положением для  работников </w:t>
      </w:r>
      <w:r w:rsidRPr="005325CE">
        <w:rPr>
          <w:rFonts w:eastAsia="Times New Roman"/>
          <w:color w:val="000000"/>
          <w:kern w:val="28"/>
          <w:szCs w:val="24"/>
          <w:lang w:eastAsia="ru-RU"/>
        </w:rPr>
        <w:t xml:space="preserve">профессиональных квалификационных групп общеотраслевых профессий рабочих </w:t>
      </w:r>
      <w:r w:rsidRPr="005325CE">
        <w:rPr>
          <w:rFonts w:eastAsia="Times New Roman"/>
          <w:kern w:val="28"/>
          <w:szCs w:val="24"/>
          <w:lang w:eastAsia="ru-RU"/>
        </w:rPr>
        <w:t>и профессий рабочих, не включенных в профессионально-квалификационные группы общеотраслевых профессий рабочих,</w:t>
      </w:r>
      <w:r w:rsidRPr="005325CE">
        <w:rPr>
          <w:rFonts w:eastAsia="Times New Roman"/>
          <w:bCs/>
          <w:color w:val="000000"/>
          <w:kern w:val="28"/>
          <w:szCs w:val="24"/>
          <w:lang w:eastAsia="ru-RU"/>
        </w:rPr>
        <w:t xml:space="preserve"> предусматриваются  повышающие  коэффициенты:</w:t>
      </w:r>
    </w:p>
    <w:p w:rsidR="00F76D4A" w:rsidRPr="00E02C66" w:rsidRDefault="00F76D4A" w:rsidP="00687219">
      <w:pPr>
        <w:pStyle w:val="a3"/>
        <w:numPr>
          <w:ilvl w:val="0"/>
          <w:numId w:val="5"/>
        </w:numPr>
        <w:spacing w:after="0" w:line="240" w:lineRule="auto"/>
        <w:ind w:left="426" w:right="-6" w:firstLine="567"/>
        <w:jc w:val="both"/>
        <w:rPr>
          <w:rFonts w:eastAsia="Times New Roman"/>
          <w:bCs/>
          <w:color w:val="000000"/>
          <w:kern w:val="28"/>
          <w:szCs w:val="24"/>
          <w:lang w:eastAsia="ru-RU"/>
        </w:rPr>
      </w:pPr>
      <w:r w:rsidRPr="00E02C66">
        <w:rPr>
          <w:rFonts w:eastAsia="Times New Roman"/>
          <w:color w:val="000000"/>
          <w:kern w:val="28"/>
          <w:szCs w:val="24"/>
          <w:lang w:eastAsia="ru-RU"/>
        </w:rPr>
        <w:t>за высокое профессиональное мастерство;</w:t>
      </w:r>
    </w:p>
    <w:p w:rsidR="00F76D4A" w:rsidRPr="00E02C66" w:rsidRDefault="00F76D4A" w:rsidP="00687219">
      <w:pPr>
        <w:pStyle w:val="a3"/>
        <w:numPr>
          <w:ilvl w:val="0"/>
          <w:numId w:val="5"/>
        </w:numPr>
        <w:spacing w:after="0" w:line="240" w:lineRule="auto"/>
        <w:ind w:left="426" w:right="-6" w:firstLine="567"/>
        <w:jc w:val="both"/>
        <w:rPr>
          <w:rFonts w:eastAsia="Times New Roman"/>
          <w:bCs/>
          <w:color w:val="000000"/>
          <w:kern w:val="28"/>
          <w:szCs w:val="24"/>
          <w:lang w:eastAsia="ru-RU"/>
        </w:rPr>
      </w:pPr>
      <w:r w:rsidRPr="00E02C66">
        <w:rPr>
          <w:rFonts w:eastAsia="Times New Roman"/>
          <w:color w:val="000000"/>
          <w:kern w:val="28"/>
          <w:szCs w:val="24"/>
          <w:lang w:eastAsia="ru-RU"/>
        </w:rPr>
        <w:t xml:space="preserve">за  сложность  и напряжённость труда;  </w:t>
      </w:r>
    </w:p>
    <w:p w:rsidR="00F76D4A" w:rsidRPr="00E02C66" w:rsidRDefault="00F76D4A" w:rsidP="00687219">
      <w:pPr>
        <w:pStyle w:val="a3"/>
        <w:numPr>
          <w:ilvl w:val="0"/>
          <w:numId w:val="5"/>
        </w:numPr>
        <w:spacing w:after="0" w:line="240" w:lineRule="auto"/>
        <w:ind w:left="426" w:right="-6" w:firstLine="567"/>
        <w:jc w:val="both"/>
        <w:rPr>
          <w:rFonts w:eastAsia="Times New Roman"/>
          <w:bCs/>
          <w:color w:val="000000"/>
          <w:kern w:val="28"/>
          <w:szCs w:val="24"/>
          <w:lang w:eastAsia="ru-RU"/>
        </w:rPr>
      </w:pPr>
      <w:r w:rsidRPr="00E02C66">
        <w:rPr>
          <w:rFonts w:eastAsia="Times New Roman"/>
          <w:bCs/>
          <w:color w:val="000000"/>
          <w:kern w:val="28"/>
          <w:szCs w:val="24"/>
          <w:lang w:eastAsia="ru-RU"/>
        </w:rPr>
        <w:t xml:space="preserve">за высокую </w:t>
      </w:r>
      <w:r w:rsidRPr="00E02C66">
        <w:rPr>
          <w:rFonts w:eastAsia="Times New Roman"/>
          <w:color w:val="000000"/>
          <w:kern w:val="28"/>
          <w:szCs w:val="24"/>
          <w:lang w:eastAsia="ru-RU"/>
        </w:rPr>
        <w:t>степень самостоятельности и ответственности.</w:t>
      </w:r>
    </w:p>
    <w:p w:rsidR="00F76D4A" w:rsidRPr="005325CE" w:rsidRDefault="00F76D4A" w:rsidP="00687219">
      <w:pPr>
        <w:spacing w:after="0" w:line="240" w:lineRule="auto"/>
        <w:ind w:right="-6" w:firstLine="567"/>
        <w:jc w:val="both"/>
        <w:rPr>
          <w:rFonts w:eastAsia="Times New Roman"/>
          <w:color w:val="000000"/>
          <w:kern w:val="28"/>
          <w:szCs w:val="24"/>
          <w:lang w:eastAsia="ru-RU"/>
        </w:rPr>
      </w:pPr>
      <w:r w:rsidRPr="005325CE">
        <w:rPr>
          <w:rFonts w:eastAsia="Times New Roman"/>
          <w:color w:val="000000"/>
          <w:kern w:val="28"/>
          <w:szCs w:val="24"/>
          <w:lang w:eastAsia="ru-RU"/>
        </w:rPr>
        <w:t>Решение об установлении повышающего коэффициента и его размерах принимается руководителем учреждения персонально в отношении конкретного, работника и  устанавливаются на определенный период времени в течение соответствующего календарного года. Р</w:t>
      </w:r>
      <w:r w:rsidRPr="005325CE">
        <w:rPr>
          <w:rFonts w:eastAsia="Times New Roman"/>
          <w:color w:val="000000"/>
          <w:spacing w:val="-6"/>
          <w:kern w:val="28"/>
          <w:szCs w:val="24"/>
          <w:lang w:eastAsia="ru-RU"/>
        </w:rPr>
        <w:t xml:space="preserve">азмер повышающих коэффициентов в суммовом  выражении  не  может  превышать 3. </w:t>
      </w:r>
      <w:r w:rsidRPr="005325CE">
        <w:rPr>
          <w:rFonts w:eastAsia="Times New Roman"/>
          <w:bCs/>
          <w:color w:val="000000"/>
          <w:kern w:val="28"/>
          <w:szCs w:val="24"/>
          <w:lang w:eastAsia="ru-RU"/>
        </w:rPr>
        <w:t xml:space="preserve"> Повышающие коэффициенты  применяются  к минимальной ставке заработной платы по профессии.  Денежная надбавка,  полученная в результате применения персонального повышающего коэффициента, суммируется с минимальной ставкой заработной платы профессии. </w:t>
      </w:r>
      <w:r w:rsidRPr="005325CE">
        <w:rPr>
          <w:rFonts w:eastAsia="Times New Roman"/>
          <w:color w:val="000000"/>
          <w:spacing w:val="-6"/>
          <w:kern w:val="28"/>
          <w:szCs w:val="24"/>
          <w:lang w:eastAsia="ru-RU"/>
        </w:rPr>
        <w:t xml:space="preserve">Применение </w:t>
      </w:r>
      <w:r w:rsidRPr="005325CE">
        <w:rPr>
          <w:rFonts w:eastAsia="Times New Roman"/>
          <w:color w:val="000000"/>
          <w:kern w:val="28"/>
          <w:szCs w:val="24"/>
          <w:lang w:eastAsia="ru-RU"/>
        </w:rPr>
        <w:t xml:space="preserve">повышающего коэффициента к окладу </w:t>
      </w:r>
      <w:r w:rsidRPr="005325CE">
        <w:rPr>
          <w:rFonts w:eastAsia="Times New Roman"/>
          <w:color w:val="000000"/>
          <w:spacing w:val="-8"/>
          <w:kern w:val="28"/>
          <w:szCs w:val="24"/>
          <w:lang w:eastAsia="ru-RU"/>
        </w:rPr>
        <w:t xml:space="preserve">не образует новую минимальную ставку </w:t>
      </w:r>
      <w:r w:rsidRPr="005325CE">
        <w:rPr>
          <w:rFonts w:eastAsia="Times New Roman"/>
          <w:bCs/>
          <w:color w:val="000000"/>
          <w:kern w:val="28"/>
          <w:szCs w:val="24"/>
          <w:lang w:eastAsia="ru-RU"/>
        </w:rPr>
        <w:t xml:space="preserve">заработной платы </w:t>
      </w:r>
      <w:r w:rsidRPr="005325CE">
        <w:rPr>
          <w:rFonts w:eastAsia="Times New Roman"/>
          <w:color w:val="000000"/>
          <w:spacing w:val="-8"/>
          <w:kern w:val="28"/>
          <w:szCs w:val="24"/>
          <w:lang w:eastAsia="ru-RU"/>
        </w:rPr>
        <w:t xml:space="preserve">и не учитывается при исчислении  стимулирующих,  компенсационных  и иных  выплат, устанавливаемых в процентном отношении к </w:t>
      </w:r>
      <w:r w:rsidRPr="005325CE">
        <w:rPr>
          <w:rFonts w:eastAsia="Times New Roman"/>
          <w:bCs/>
          <w:color w:val="000000"/>
          <w:kern w:val="28"/>
          <w:szCs w:val="24"/>
          <w:lang w:eastAsia="ru-RU"/>
        </w:rPr>
        <w:t>ставке заработной платы</w:t>
      </w:r>
      <w:r w:rsidRPr="005325CE">
        <w:rPr>
          <w:rFonts w:eastAsia="Times New Roman"/>
          <w:color w:val="000000"/>
          <w:spacing w:val="-8"/>
          <w:kern w:val="28"/>
          <w:szCs w:val="24"/>
          <w:lang w:eastAsia="ru-RU"/>
        </w:rPr>
        <w:t xml:space="preserve">. Решение об установлении повышающих коэффициентов </w:t>
      </w:r>
      <w:r w:rsidRPr="005325CE">
        <w:rPr>
          <w:rFonts w:eastAsia="Times New Roman"/>
          <w:color w:val="000000"/>
          <w:kern w:val="28"/>
          <w:szCs w:val="24"/>
          <w:lang w:eastAsia="ru-RU"/>
        </w:rPr>
        <w:t>принимается учреждением с учетом обеспечения указанных выплат финансовыми средствами</w:t>
      </w:r>
      <w:r w:rsidRPr="005325CE">
        <w:rPr>
          <w:szCs w:val="24"/>
        </w:rPr>
        <w:t>:</w:t>
      </w:r>
    </w:p>
    <w:p w:rsidR="00F76D4A" w:rsidRPr="00687219" w:rsidRDefault="00687219" w:rsidP="00687219">
      <w:pPr>
        <w:autoSpaceDE w:val="0"/>
        <w:spacing w:before="120" w:after="0" w:line="240" w:lineRule="auto"/>
        <w:jc w:val="center"/>
        <w:rPr>
          <w:szCs w:val="24"/>
        </w:rPr>
      </w:pPr>
      <w:r>
        <w:rPr>
          <w:szCs w:val="24"/>
        </w:rPr>
        <w:t xml:space="preserve">1. </w:t>
      </w:r>
      <w:r w:rsidR="00F76D4A" w:rsidRPr="00687219">
        <w:rPr>
          <w:szCs w:val="24"/>
        </w:rPr>
        <w:t>ПКГ «Общеотраслевые профессии рабочих первого уровня»: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4962"/>
        <w:gridCol w:w="2126"/>
      </w:tblGrid>
      <w:tr w:rsidR="00F76D4A" w:rsidRPr="005325CE" w:rsidTr="008A66C3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6D4A" w:rsidRPr="005325CE" w:rsidRDefault="00F76D4A" w:rsidP="00E02C6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Квалификационный  уровень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6D4A" w:rsidRPr="005325CE" w:rsidRDefault="00F76D4A" w:rsidP="00E02C6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76D4A" w:rsidRPr="005325CE" w:rsidRDefault="00F76D4A" w:rsidP="00E02C6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Минимальный оклад по ПКГ, руб</w:t>
            </w:r>
          </w:p>
        </w:tc>
      </w:tr>
      <w:tr w:rsidR="00E02C66" w:rsidRPr="005325CE" w:rsidTr="008A66C3">
        <w:tc>
          <w:tcPr>
            <w:tcW w:w="2410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1 уровень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Уборщик служебных помещений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3 436</w:t>
            </w:r>
          </w:p>
        </w:tc>
      </w:tr>
      <w:tr w:rsidR="00E02C66" w:rsidRPr="005325CE" w:rsidTr="008A66C3">
        <w:trPr>
          <w:trHeight w:val="214"/>
        </w:trPr>
        <w:tc>
          <w:tcPr>
            <w:tcW w:w="2410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5325CE">
              <w:rPr>
                <w:szCs w:val="24"/>
              </w:rPr>
              <w:t>Сторож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3 436</w:t>
            </w:r>
          </w:p>
        </w:tc>
      </w:tr>
      <w:tr w:rsidR="00E02C66" w:rsidRPr="005325CE" w:rsidTr="008A66C3">
        <w:trPr>
          <w:trHeight w:val="70"/>
        </w:trPr>
        <w:tc>
          <w:tcPr>
            <w:tcW w:w="2410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5325CE">
              <w:rPr>
                <w:szCs w:val="24"/>
              </w:rPr>
              <w:t xml:space="preserve">Охранник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3 436</w:t>
            </w:r>
          </w:p>
        </w:tc>
      </w:tr>
      <w:tr w:rsidR="00E02C66" w:rsidRPr="005325CE" w:rsidTr="008A66C3">
        <w:trPr>
          <w:trHeight w:val="95"/>
        </w:trPr>
        <w:tc>
          <w:tcPr>
            <w:tcW w:w="2410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5325CE">
              <w:rPr>
                <w:szCs w:val="24"/>
              </w:rPr>
              <w:t xml:space="preserve">Садовник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3 436</w:t>
            </w:r>
          </w:p>
        </w:tc>
      </w:tr>
      <w:tr w:rsidR="00E02C66" w:rsidRPr="005325CE" w:rsidTr="008A66C3">
        <w:trPr>
          <w:trHeight w:val="70"/>
        </w:trPr>
        <w:tc>
          <w:tcPr>
            <w:tcW w:w="2410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5325CE">
              <w:rPr>
                <w:szCs w:val="24"/>
              </w:rPr>
              <w:t xml:space="preserve">Дворник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3 436</w:t>
            </w:r>
          </w:p>
        </w:tc>
      </w:tr>
      <w:tr w:rsidR="00E02C66" w:rsidRPr="005325CE" w:rsidTr="008A66C3">
        <w:trPr>
          <w:trHeight w:val="135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5325CE">
              <w:rPr>
                <w:szCs w:val="24"/>
              </w:rPr>
              <w:t xml:space="preserve">Рабочий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3 436</w:t>
            </w:r>
          </w:p>
        </w:tc>
      </w:tr>
    </w:tbl>
    <w:p w:rsidR="00F76D4A" w:rsidRPr="00687219" w:rsidRDefault="00687219" w:rsidP="00687219">
      <w:pPr>
        <w:autoSpaceDE w:val="0"/>
        <w:spacing w:before="120"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2. </w:t>
      </w:r>
      <w:r w:rsidR="00F76D4A" w:rsidRPr="00687219">
        <w:rPr>
          <w:szCs w:val="24"/>
        </w:rPr>
        <w:t>ПКГ «Общеотраслевые профессии рабочих второго уровня»:</w:t>
      </w:r>
    </w:p>
    <w:tbl>
      <w:tblPr>
        <w:tblW w:w="948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396"/>
        <w:gridCol w:w="4962"/>
        <w:gridCol w:w="2126"/>
      </w:tblGrid>
      <w:tr w:rsidR="00F76D4A" w:rsidRPr="005325CE" w:rsidTr="008A66C3"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Квалификационный  уровень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Минимальный оклад по ПКГ, руб</w:t>
            </w:r>
          </w:p>
        </w:tc>
      </w:tr>
      <w:tr w:rsidR="00E02C66" w:rsidRPr="005325CE" w:rsidTr="008A66C3">
        <w:tc>
          <w:tcPr>
            <w:tcW w:w="2396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2 уровень</w:t>
            </w: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Оператор газовой котельной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4 512</w:t>
            </w:r>
          </w:p>
        </w:tc>
      </w:tr>
      <w:tr w:rsidR="00E02C66" w:rsidRPr="005325CE" w:rsidTr="008A66C3">
        <w:tc>
          <w:tcPr>
            <w:tcW w:w="2396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 xml:space="preserve">Кочегар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3 923</w:t>
            </w:r>
          </w:p>
        </w:tc>
      </w:tr>
      <w:tr w:rsidR="00E02C66" w:rsidRPr="005325CE" w:rsidTr="008A66C3">
        <w:tc>
          <w:tcPr>
            <w:tcW w:w="2396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6 395</w:t>
            </w:r>
          </w:p>
        </w:tc>
      </w:tr>
      <w:tr w:rsidR="00E02C66" w:rsidRPr="005325CE" w:rsidTr="008A66C3">
        <w:tc>
          <w:tcPr>
            <w:tcW w:w="2396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Повар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4 355</w:t>
            </w:r>
          </w:p>
        </w:tc>
      </w:tr>
      <w:tr w:rsidR="00E02C66" w:rsidRPr="005325CE" w:rsidTr="008A66C3">
        <w:tc>
          <w:tcPr>
            <w:tcW w:w="2396" w:type="dxa"/>
            <w:vMerge/>
            <w:tcBorders>
              <w:left w:val="single" w:sz="2" w:space="0" w:color="000000"/>
              <w:right w:val="nil"/>
            </w:tcBorders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Кухонный работник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3 573</w:t>
            </w:r>
          </w:p>
        </w:tc>
      </w:tr>
      <w:tr w:rsidR="00E02C66" w:rsidRPr="005325CE" w:rsidTr="008A66C3">
        <w:tc>
          <w:tcPr>
            <w:tcW w:w="23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2C66" w:rsidRPr="005325CE" w:rsidRDefault="00E02C66" w:rsidP="00E02C66">
            <w:pPr>
              <w:autoSpaceDE w:val="0"/>
              <w:snapToGrid w:val="0"/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 xml:space="preserve">Завхоз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02C66" w:rsidRPr="005325CE" w:rsidRDefault="00E02C66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4 096</w:t>
            </w:r>
          </w:p>
        </w:tc>
      </w:tr>
    </w:tbl>
    <w:p w:rsidR="00F76D4A" w:rsidRPr="00687219" w:rsidRDefault="00687219" w:rsidP="00687219">
      <w:pPr>
        <w:autoSpaceDE w:val="0"/>
        <w:spacing w:before="120" w:after="0" w:line="240" w:lineRule="auto"/>
        <w:jc w:val="center"/>
        <w:rPr>
          <w:szCs w:val="24"/>
        </w:rPr>
      </w:pPr>
      <w:r>
        <w:rPr>
          <w:szCs w:val="24"/>
        </w:rPr>
        <w:t xml:space="preserve">3. </w:t>
      </w:r>
      <w:r w:rsidR="00F76D4A" w:rsidRPr="00687219">
        <w:rPr>
          <w:szCs w:val="24"/>
        </w:rPr>
        <w:t>ПКГ «Общеотраслевые должности служащих третьего уровня»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4962"/>
        <w:gridCol w:w="2126"/>
      </w:tblGrid>
      <w:tr w:rsidR="00F76D4A" w:rsidRPr="005325CE" w:rsidTr="008A66C3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76D4A" w:rsidRPr="005325CE" w:rsidRDefault="00F76D4A" w:rsidP="00E02C66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Квалификационный уровень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Минимальный размер должностного оклада</w:t>
            </w:r>
          </w:p>
        </w:tc>
      </w:tr>
      <w:tr w:rsidR="00F76D4A" w:rsidRPr="005325CE" w:rsidTr="008A66C3">
        <w:trPr>
          <w:trHeight w:val="270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 xml:space="preserve">1 уровень 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6D4A" w:rsidRPr="005325CE" w:rsidRDefault="00C77753" w:rsidP="005325CE">
            <w:pPr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Инженер-механик, инженер по охране труда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4 </w:t>
            </w:r>
            <w:r w:rsidR="00C77753" w:rsidRPr="005325CE">
              <w:rPr>
                <w:szCs w:val="24"/>
              </w:rPr>
              <w:t>834</w:t>
            </w:r>
          </w:p>
        </w:tc>
      </w:tr>
      <w:tr w:rsidR="00F76D4A" w:rsidRPr="005325CE" w:rsidTr="008A66C3">
        <w:trPr>
          <w:trHeight w:val="255"/>
        </w:trPr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A" w:rsidRPr="005325CE" w:rsidRDefault="00F76D4A" w:rsidP="005325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6D4A" w:rsidRPr="005325CE" w:rsidRDefault="00F76D4A" w:rsidP="005325CE">
            <w:pPr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Техник -технолог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3 </w:t>
            </w:r>
            <w:r w:rsidR="00C77753" w:rsidRPr="005325CE">
              <w:rPr>
                <w:szCs w:val="24"/>
              </w:rPr>
              <w:t>744</w:t>
            </w:r>
          </w:p>
        </w:tc>
      </w:tr>
      <w:tr w:rsidR="00C77753" w:rsidRPr="005325CE" w:rsidTr="008A66C3">
        <w:trPr>
          <w:trHeight w:val="240"/>
        </w:trPr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5325CE" w:rsidRDefault="00C77753" w:rsidP="005325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7753" w:rsidRPr="005325CE" w:rsidRDefault="00C77753" w:rsidP="005325CE">
            <w:pPr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Бухгалтер-кассир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7753" w:rsidRPr="005325CE" w:rsidRDefault="00C77753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4 834</w:t>
            </w:r>
          </w:p>
        </w:tc>
      </w:tr>
      <w:tr w:rsidR="00C77753" w:rsidRPr="005325CE" w:rsidTr="008A66C3">
        <w:trPr>
          <w:trHeight w:val="255"/>
        </w:trPr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753" w:rsidRPr="005325CE" w:rsidRDefault="00C77753" w:rsidP="005325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77753" w:rsidRPr="005325CE" w:rsidRDefault="00C77753" w:rsidP="005325CE">
            <w:pPr>
              <w:spacing w:after="0" w:line="240" w:lineRule="auto"/>
              <w:rPr>
                <w:szCs w:val="24"/>
              </w:rPr>
            </w:pPr>
            <w:r w:rsidRPr="005325CE">
              <w:rPr>
                <w:szCs w:val="24"/>
              </w:rPr>
              <w:t>Специалист в сфере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7753" w:rsidRPr="005325CE" w:rsidRDefault="00C77753" w:rsidP="005325CE">
            <w:pPr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5325CE">
              <w:rPr>
                <w:szCs w:val="24"/>
              </w:rPr>
              <w:t>4 103</w:t>
            </w:r>
          </w:p>
        </w:tc>
      </w:tr>
    </w:tbl>
    <w:p w:rsidR="00F76D4A" w:rsidRPr="00687219" w:rsidRDefault="00687219" w:rsidP="00687219">
      <w:pPr>
        <w:autoSpaceDE w:val="0"/>
        <w:spacing w:before="120" w:after="0" w:line="240" w:lineRule="auto"/>
        <w:jc w:val="center"/>
        <w:rPr>
          <w:szCs w:val="24"/>
        </w:rPr>
      </w:pPr>
      <w:r>
        <w:rPr>
          <w:szCs w:val="24"/>
        </w:rPr>
        <w:t xml:space="preserve">4. </w:t>
      </w:r>
      <w:r w:rsidR="00F76D4A" w:rsidRPr="00687219">
        <w:rPr>
          <w:szCs w:val="24"/>
        </w:rPr>
        <w:t>ПКГ «Общеотраслевые должности служащих четвертого уровня»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5215"/>
        <w:gridCol w:w="2126"/>
      </w:tblGrid>
      <w:tr w:rsidR="00F76D4A" w:rsidRPr="005325CE" w:rsidTr="00E02C66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spacing w:after="0" w:line="240" w:lineRule="auto"/>
              <w:ind w:right="-6"/>
              <w:jc w:val="center"/>
              <w:rPr>
                <w:rFonts w:eastAsia="Times New Roman"/>
                <w:color w:val="000000"/>
                <w:kern w:val="28"/>
                <w:szCs w:val="24"/>
                <w:lang w:eastAsia="ru-RU"/>
              </w:rPr>
            </w:pPr>
            <w:r w:rsidRPr="005325CE">
              <w:rPr>
                <w:rFonts w:eastAsia="Times New Roman"/>
                <w:color w:val="000000"/>
                <w:kern w:val="28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A" w:rsidRPr="005325CE" w:rsidRDefault="00F76D4A" w:rsidP="005325CE">
            <w:pPr>
              <w:spacing w:after="0" w:line="240" w:lineRule="auto"/>
              <w:ind w:right="-6" w:hanging="13"/>
              <w:jc w:val="center"/>
              <w:rPr>
                <w:rFonts w:eastAsia="Times New Roman"/>
                <w:color w:val="000000"/>
                <w:kern w:val="28"/>
                <w:szCs w:val="24"/>
                <w:lang w:eastAsia="ru-RU"/>
              </w:rPr>
            </w:pPr>
            <w:r w:rsidRPr="005325CE">
              <w:rPr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4A" w:rsidRPr="005325CE" w:rsidRDefault="00F76D4A" w:rsidP="005325CE">
            <w:pPr>
              <w:spacing w:after="0" w:line="240" w:lineRule="auto"/>
              <w:ind w:right="-6"/>
              <w:jc w:val="center"/>
              <w:rPr>
                <w:rFonts w:eastAsia="Times New Roman"/>
                <w:color w:val="000000"/>
                <w:kern w:val="28"/>
                <w:szCs w:val="24"/>
                <w:lang w:eastAsia="ru-RU"/>
              </w:rPr>
            </w:pPr>
            <w:r w:rsidRPr="005325CE">
              <w:rPr>
                <w:rFonts w:eastAsia="Times New Roman"/>
                <w:color w:val="000000"/>
                <w:kern w:val="28"/>
                <w:szCs w:val="24"/>
                <w:lang w:eastAsia="ru-RU"/>
              </w:rPr>
              <w:t>Минимальный оклад, рублей</w:t>
            </w:r>
          </w:p>
        </w:tc>
      </w:tr>
      <w:tr w:rsidR="00F76D4A" w:rsidRPr="005325CE" w:rsidTr="00E02C66"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F76D4A" w:rsidP="005325CE">
            <w:pPr>
              <w:spacing w:after="0" w:line="240" w:lineRule="auto"/>
              <w:ind w:right="-6"/>
              <w:jc w:val="both"/>
              <w:rPr>
                <w:rFonts w:eastAsia="Times New Roman"/>
                <w:color w:val="000000"/>
                <w:kern w:val="28"/>
                <w:szCs w:val="24"/>
                <w:lang w:eastAsia="ru-RU"/>
              </w:rPr>
            </w:pPr>
            <w:r w:rsidRPr="005325CE">
              <w:rPr>
                <w:rFonts w:eastAsia="Times New Roman"/>
                <w:color w:val="000000"/>
                <w:kern w:val="28"/>
                <w:szCs w:val="24"/>
                <w:lang w:eastAsia="ru-RU"/>
              </w:rPr>
              <w:t>3 уровень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F76D4A" w:rsidP="00E02C66">
            <w:pPr>
              <w:tabs>
                <w:tab w:val="left" w:pos="2391"/>
              </w:tabs>
              <w:spacing w:after="0" w:line="240" w:lineRule="auto"/>
              <w:ind w:right="-6"/>
              <w:rPr>
                <w:rFonts w:eastAsia="Times New Roman"/>
                <w:color w:val="000000"/>
                <w:kern w:val="28"/>
                <w:szCs w:val="24"/>
                <w:lang w:eastAsia="ru-RU"/>
              </w:rPr>
            </w:pPr>
            <w:r w:rsidRPr="005325CE">
              <w:rPr>
                <w:rFonts w:eastAsia="Times New Roman"/>
                <w:color w:val="000000"/>
                <w:kern w:val="28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4A" w:rsidRPr="005325CE" w:rsidRDefault="00D34802" w:rsidP="005325CE">
            <w:pPr>
              <w:tabs>
                <w:tab w:val="left" w:pos="2391"/>
              </w:tabs>
              <w:spacing w:after="0" w:line="240" w:lineRule="auto"/>
              <w:ind w:right="-6"/>
              <w:jc w:val="center"/>
              <w:rPr>
                <w:rFonts w:eastAsia="Times New Roman"/>
                <w:color w:val="000000"/>
                <w:kern w:val="28"/>
                <w:szCs w:val="24"/>
                <w:lang w:eastAsia="ru-RU"/>
              </w:rPr>
            </w:pPr>
            <w:r w:rsidRPr="005325CE">
              <w:rPr>
                <w:rFonts w:eastAsia="Times New Roman"/>
                <w:color w:val="000000"/>
                <w:kern w:val="28"/>
                <w:szCs w:val="24"/>
                <w:lang w:eastAsia="ru-RU"/>
              </w:rPr>
              <w:t>9 249</w:t>
            </w:r>
          </w:p>
        </w:tc>
      </w:tr>
    </w:tbl>
    <w:p w:rsidR="00F76D4A" w:rsidRPr="005325CE" w:rsidRDefault="00F76D4A" w:rsidP="005325CE">
      <w:pPr>
        <w:autoSpaceDE w:val="0"/>
        <w:spacing w:after="0" w:line="240" w:lineRule="auto"/>
        <w:rPr>
          <w:szCs w:val="24"/>
        </w:rPr>
      </w:pPr>
    </w:p>
    <w:p w:rsidR="005325CE" w:rsidRPr="008C015D" w:rsidRDefault="008C015D" w:rsidP="0068721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района.</w:t>
      </w:r>
    </w:p>
    <w:p w:rsidR="00F76D4A" w:rsidRPr="005325CE" w:rsidRDefault="00F76D4A" w:rsidP="0068721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24"/>
        </w:rPr>
      </w:pPr>
      <w:r w:rsidRPr="005325CE">
        <w:rPr>
          <w:szCs w:val="24"/>
        </w:rPr>
        <w:t>Настоящее постановление вступа</w:t>
      </w:r>
      <w:r w:rsidR="008C015D">
        <w:rPr>
          <w:szCs w:val="24"/>
        </w:rPr>
        <w:t>ет в силу со дня его подписания и распространяет свое действие на правоотношения, возникшие с 1 октября 2019 года.</w:t>
      </w:r>
    </w:p>
    <w:p w:rsidR="00F76D4A" w:rsidRPr="005325CE" w:rsidRDefault="00F76D4A" w:rsidP="0068721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szCs w:val="24"/>
        </w:rPr>
      </w:pPr>
      <w:r w:rsidRPr="005325CE">
        <w:rPr>
          <w:szCs w:val="24"/>
        </w:rPr>
        <w:t>Контроль за исполнением настоящего постановления возложить на начальника управления об</w:t>
      </w:r>
      <w:r w:rsidR="005325CE">
        <w:rPr>
          <w:szCs w:val="24"/>
        </w:rPr>
        <w:t>разования администрации района Клинцеву А.А.</w:t>
      </w:r>
    </w:p>
    <w:p w:rsidR="00F76D4A" w:rsidRDefault="00F76D4A" w:rsidP="005325CE">
      <w:pPr>
        <w:pStyle w:val="a3"/>
        <w:spacing w:after="0" w:line="240" w:lineRule="auto"/>
        <w:ind w:left="862"/>
        <w:jc w:val="both"/>
        <w:rPr>
          <w:szCs w:val="24"/>
        </w:rPr>
      </w:pPr>
    </w:p>
    <w:p w:rsidR="001609FD" w:rsidRDefault="001609FD" w:rsidP="005325CE">
      <w:pPr>
        <w:pStyle w:val="a3"/>
        <w:spacing w:after="0" w:line="240" w:lineRule="auto"/>
        <w:ind w:left="862"/>
        <w:jc w:val="both"/>
        <w:rPr>
          <w:szCs w:val="24"/>
        </w:rPr>
      </w:pPr>
    </w:p>
    <w:p w:rsidR="001609FD" w:rsidRPr="005325CE" w:rsidRDefault="001609FD" w:rsidP="005325CE">
      <w:pPr>
        <w:pStyle w:val="a3"/>
        <w:spacing w:after="0" w:line="240" w:lineRule="auto"/>
        <w:ind w:left="862"/>
        <w:jc w:val="both"/>
        <w:rPr>
          <w:szCs w:val="24"/>
        </w:rPr>
      </w:pPr>
    </w:p>
    <w:p w:rsidR="00D34802" w:rsidRPr="005325CE" w:rsidRDefault="00D34802" w:rsidP="005325CE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  <w:r w:rsidRPr="005325CE">
        <w:rPr>
          <w:rFonts w:eastAsia="Times New Roman"/>
          <w:szCs w:val="24"/>
          <w:lang w:eastAsia="ru-RU"/>
        </w:rPr>
        <w:t xml:space="preserve">Глава местного самоуправления района </w:t>
      </w:r>
      <w:r w:rsidR="00E02C66">
        <w:rPr>
          <w:rFonts w:eastAsia="Times New Roman"/>
          <w:szCs w:val="24"/>
          <w:lang w:eastAsia="ru-RU"/>
        </w:rPr>
        <w:tab/>
      </w:r>
      <w:r w:rsidR="00E02C66">
        <w:rPr>
          <w:rFonts w:eastAsia="Times New Roman"/>
          <w:szCs w:val="24"/>
          <w:lang w:eastAsia="ru-RU"/>
        </w:rPr>
        <w:tab/>
      </w:r>
      <w:r w:rsidR="00E02C66">
        <w:rPr>
          <w:rFonts w:eastAsia="Times New Roman"/>
          <w:szCs w:val="24"/>
          <w:lang w:eastAsia="ru-RU"/>
        </w:rPr>
        <w:tab/>
      </w:r>
      <w:r w:rsidR="00E02C66">
        <w:rPr>
          <w:rFonts w:eastAsia="Times New Roman"/>
          <w:szCs w:val="24"/>
          <w:lang w:eastAsia="ru-RU"/>
        </w:rPr>
        <w:tab/>
      </w:r>
      <w:r w:rsidR="00E02C66">
        <w:rPr>
          <w:rFonts w:eastAsia="Times New Roman"/>
          <w:szCs w:val="24"/>
          <w:lang w:eastAsia="ru-RU"/>
        </w:rPr>
        <w:tab/>
      </w:r>
      <w:r w:rsidRPr="005325CE">
        <w:rPr>
          <w:rFonts w:eastAsia="Times New Roman"/>
          <w:szCs w:val="24"/>
          <w:lang w:eastAsia="ru-RU"/>
        </w:rPr>
        <w:t xml:space="preserve">С.А.Бочканов </w:t>
      </w:r>
    </w:p>
    <w:p w:rsidR="008A66C3" w:rsidRPr="005325CE" w:rsidRDefault="008A66C3" w:rsidP="001609FD">
      <w:pPr>
        <w:rPr>
          <w:szCs w:val="24"/>
        </w:rPr>
      </w:pPr>
    </w:p>
    <w:sectPr w:rsidR="008A66C3" w:rsidRPr="005325CE" w:rsidSect="0068721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2D6D"/>
    <w:multiLevelType w:val="multilevel"/>
    <w:tmpl w:val="7B46AF6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5EB098B"/>
    <w:multiLevelType w:val="hybridMultilevel"/>
    <w:tmpl w:val="C632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71B27"/>
    <w:multiLevelType w:val="hybridMultilevel"/>
    <w:tmpl w:val="4DA045C4"/>
    <w:lvl w:ilvl="0" w:tplc="781E9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909B6"/>
    <w:multiLevelType w:val="hybridMultilevel"/>
    <w:tmpl w:val="6346D83E"/>
    <w:lvl w:ilvl="0" w:tplc="60B8E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074579"/>
    <w:multiLevelType w:val="hybridMultilevel"/>
    <w:tmpl w:val="53961132"/>
    <w:lvl w:ilvl="0" w:tplc="C9E4C474">
      <w:start w:val="1"/>
      <w:numFmt w:val="decimal"/>
      <w:lvlText w:val="%1."/>
      <w:lvlJc w:val="left"/>
      <w:pPr>
        <w:ind w:left="709" w:hanging="207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725CF"/>
    <w:multiLevelType w:val="hybridMultilevel"/>
    <w:tmpl w:val="147E686A"/>
    <w:lvl w:ilvl="0" w:tplc="ACBAC758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76D4A"/>
    <w:rsid w:val="001609FD"/>
    <w:rsid w:val="002B138F"/>
    <w:rsid w:val="005325CE"/>
    <w:rsid w:val="00687219"/>
    <w:rsid w:val="008A66C3"/>
    <w:rsid w:val="008C015D"/>
    <w:rsid w:val="00912906"/>
    <w:rsid w:val="00A61AA6"/>
    <w:rsid w:val="00C77753"/>
    <w:rsid w:val="00D34802"/>
    <w:rsid w:val="00E02C66"/>
    <w:rsid w:val="00EE544F"/>
    <w:rsid w:val="00F76D4A"/>
    <w:rsid w:val="00FC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4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Золотых</cp:lastModifiedBy>
  <cp:revision>3</cp:revision>
  <cp:lastPrinted>2019-11-18T12:54:00Z</cp:lastPrinted>
  <dcterms:created xsi:type="dcterms:W3CDTF">2019-11-14T07:55:00Z</dcterms:created>
  <dcterms:modified xsi:type="dcterms:W3CDTF">2019-11-18T12:54:00Z</dcterms:modified>
</cp:coreProperties>
</file>