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6" w:type="pct"/>
        <w:tblLook w:val="04A0" w:firstRow="1" w:lastRow="0" w:firstColumn="1" w:lastColumn="0" w:noHBand="0" w:noVBand="1"/>
      </w:tblPr>
      <w:tblGrid>
        <w:gridCol w:w="2392"/>
        <w:gridCol w:w="2257"/>
        <w:gridCol w:w="279"/>
        <w:gridCol w:w="2249"/>
        <w:gridCol w:w="2393"/>
      </w:tblGrid>
      <w:tr w:rsidR="00DB6521" w:rsidRPr="00E214C3" w:rsidTr="00DB6521">
        <w:trPr>
          <w:gridAfter w:val="2"/>
          <w:wAfter w:w="2425" w:type="pct"/>
        </w:trPr>
        <w:tc>
          <w:tcPr>
            <w:tcW w:w="2575" w:type="pct"/>
            <w:gridSpan w:val="3"/>
            <w:hideMark/>
          </w:tcPr>
          <w:p w:rsidR="00DB6521" w:rsidRPr="00E214C3" w:rsidRDefault="00DB6521" w:rsidP="00DB6521">
            <w:pPr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0"/>
              </w:rPr>
            </w:pPr>
          </w:p>
        </w:tc>
      </w:tr>
      <w:tr w:rsidR="00DB6521" w:rsidTr="00DB6521">
        <w:tblPrEx>
          <w:tblLook w:val="0000" w:firstRow="0" w:lastRow="0" w:firstColumn="0" w:lastColumn="0" w:noHBand="0" w:noVBand="0"/>
        </w:tblPrEx>
        <w:tc>
          <w:tcPr>
            <w:tcW w:w="1250" w:type="pct"/>
            <w:shd w:val="clear" w:color="auto" w:fill="auto"/>
          </w:tcPr>
          <w:p w:rsidR="00DB6521" w:rsidRDefault="00DB6521" w:rsidP="00547D7E">
            <w:pPr>
              <w:snapToGrid w:val="0"/>
              <w:rPr>
                <w:sz w:val="28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DB6521" w:rsidRDefault="00DB6521" w:rsidP="00547D7E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0075" cy="733425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shd w:val="clear" w:color="auto" w:fill="auto"/>
          </w:tcPr>
          <w:p w:rsidR="00DB6521" w:rsidRDefault="00DB6521" w:rsidP="00547D7E">
            <w:pPr>
              <w:snapToGrid w:val="0"/>
              <w:jc w:val="center"/>
              <w:rPr>
                <w:sz w:val="28"/>
              </w:rPr>
            </w:pPr>
          </w:p>
        </w:tc>
      </w:tr>
      <w:tr w:rsidR="00DB6521" w:rsidTr="00DB6521">
        <w:tblPrEx>
          <w:tblLook w:val="0000" w:firstRow="0" w:lastRow="0" w:firstColumn="0" w:lastColumn="0" w:noHBand="0" w:noVBand="0"/>
        </w:tblPrEx>
        <w:trPr>
          <w:trHeight w:val="1109"/>
        </w:trPr>
        <w:tc>
          <w:tcPr>
            <w:tcW w:w="5000" w:type="pct"/>
            <w:gridSpan w:val="5"/>
            <w:shd w:val="clear" w:color="auto" w:fill="auto"/>
          </w:tcPr>
          <w:p w:rsidR="00DB6521" w:rsidRDefault="00DB6521" w:rsidP="00547D7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sz w:val="28"/>
                <w:szCs w:val="28"/>
              </w:rPr>
              <w:t>АДМИНИСТРАЦИЯ ПИЛЬНИНСКОГО МУНИЦИПАЛЬНОГО РАЙОНА НИЖЕГОРОДСКОЙ ОБЛАСТИ</w:t>
            </w:r>
          </w:p>
          <w:p w:rsidR="00DB6521" w:rsidRDefault="00DB6521" w:rsidP="00DB6521">
            <w:pPr>
              <w:pStyle w:val="2"/>
              <w:numPr>
                <w:ilvl w:val="1"/>
                <w:numId w:val="3"/>
              </w:num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П О С Т А Н О В Л Е Н И Е</w:t>
            </w:r>
          </w:p>
          <w:p w:rsidR="00DB6521" w:rsidRPr="00DB6521" w:rsidRDefault="00DB6521" w:rsidP="00DB6521">
            <w:pPr>
              <w:rPr>
                <w:lang w:eastAsia="hi-IN" w:bidi="hi-IN"/>
              </w:rPr>
            </w:pPr>
          </w:p>
        </w:tc>
      </w:tr>
      <w:tr w:rsidR="00DB6521" w:rsidTr="00DB6521">
        <w:tblPrEx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2429" w:type="pct"/>
            <w:gridSpan w:val="2"/>
            <w:shd w:val="clear" w:color="auto" w:fill="auto"/>
          </w:tcPr>
          <w:p w:rsidR="00DB6521" w:rsidRDefault="00DB6521" w:rsidP="009F726D">
            <w:r>
              <w:rPr>
                <w:rFonts w:ascii="Arial" w:hAnsi="Arial"/>
              </w:rPr>
              <w:t xml:space="preserve">От  « </w:t>
            </w:r>
            <w:r w:rsidR="009F726D">
              <w:rPr>
                <w:rFonts w:ascii="Arial" w:hAnsi="Arial"/>
              </w:rPr>
              <w:t>23</w:t>
            </w:r>
            <w:r>
              <w:rPr>
                <w:rFonts w:ascii="Arial" w:hAnsi="Arial"/>
              </w:rPr>
              <w:t xml:space="preserve"> » </w:t>
            </w:r>
            <w:r w:rsidR="009F726D">
              <w:rPr>
                <w:rFonts w:ascii="Arial" w:hAnsi="Arial"/>
              </w:rPr>
              <w:t xml:space="preserve"> сентября</w:t>
            </w:r>
            <w:r>
              <w:rPr>
                <w:rFonts w:ascii="Arial" w:hAnsi="Arial"/>
              </w:rPr>
              <w:t xml:space="preserve">     2015 г.</w:t>
            </w:r>
          </w:p>
        </w:tc>
        <w:tc>
          <w:tcPr>
            <w:tcW w:w="2571" w:type="pct"/>
            <w:gridSpan w:val="3"/>
            <w:shd w:val="clear" w:color="auto" w:fill="auto"/>
          </w:tcPr>
          <w:p w:rsidR="00DB6521" w:rsidRDefault="00DB6521" w:rsidP="00DB6521">
            <w:pPr>
              <w:rPr>
                <w:sz w:val="20"/>
                <w:szCs w:val="20"/>
              </w:rPr>
            </w:pPr>
            <w:r>
              <w:t xml:space="preserve">                                                                      №  </w:t>
            </w:r>
            <w:r w:rsidR="009F726D">
              <w:t>524</w:t>
            </w:r>
          </w:p>
        </w:tc>
      </w:tr>
    </w:tbl>
    <w:p w:rsidR="00DB6521" w:rsidRPr="00BC205A" w:rsidRDefault="00465A21" w:rsidP="00DB6521">
      <w:pPr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ar-SA"/>
        </w:rPr>
        <w:t>«Об утверждении П</w:t>
      </w:r>
      <w:r w:rsidR="00DB6521" w:rsidRPr="00BC205A">
        <w:rPr>
          <w:rFonts w:ascii="Arial" w:eastAsia="Times New Roman" w:hAnsi="Arial" w:cs="Arial"/>
          <w:sz w:val="24"/>
          <w:szCs w:val="24"/>
          <w:lang w:eastAsia="ar-SA"/>
        </w:rPr>
        <w:t xml:space="preserve">оложения об организации и проведении конкурса на замещение вакантной должности руководителя муниципального </w:t>
      </w:r>
      <w:r w:rsidR="00F4502B">
        <w:rPr>
          <w:rFonts w:ascii="Arial" w:eastAsia="Times New Roman" w:hAnsi="Arial" w:cs="Arial"/>
          <w:sz w:val="24"/>
          <w:szCs w:val="24"/>
          <w:lang w:eastAsia="ar-SA"/>
        </w:rPr>
        <w:t>общеобразовательного учреждения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Пильнинского муниципального района Нижегородской области</w:t>
      </w:r>
      <w:r w:rsidR="00DB6521" w:rsidRPr="00BC205A">
        <w:rPr>
          <w:rFonts w:ascii="Arial" w:eastAsia="Times New Roman" w:hAnsi="Arial" w:cs="Arial"/>
          <w:sz w:val="24"/>
          <w:szCs w:val="24"/>
          <w:lang w:eastAsia="ar-SA"/>
        </w:rPr>
        <w:t>»</w:t>
      </w:r>
    </w:p>
    <w:bookmarkEnd w:id="0"/>
    <w:p w:rsidR="00DB6521" w:rsidRPr="00BC205A" w:rsidRDefault="00DB6521" w:rsidP="00DB6521">
      <w:pPr>
        <w:pStyle w:val="a5"/>
        <w:jc w:val="right"/>
        <w:rPr>
          <w:rFonts w:ascii="Arial" w:hAnsi="Arial" w:cs="Arial"/>
        </w:rPr>
      </w:pPr>
      <w:r w:rsidRPr="00BC205A">
        <w:rPr>
          <w:rFonts w:ascii="Arial" w:hAnsi="Arial" w:cs="Arial"/>
        </w:rPr>
        <w:t> </w:t>
      </w:r>
    </w:p>
    <w:p w:rsidR="00DB6521" w:rsidRPr="00BC205A" w:rsidRDefault="00465A21" w:rsidP="00BC205A">
      <w:pPr>
        <w:pStyle w:val="a5"/>
        <w:ind w:firstLine="54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>В</w:t>
      </w:r>
      <w:r w:rsidRPr="00BC205A">
        <w:rPr>
          <w:rFonts w:ascii="Arial" w:hAnsi="Arial" w:cs="Arial"/>
        </w:rPr>
        <w:t xml:space="preserve"> соответствии с </w:t>
      </w:r>
      <w:r>
        <w:rPr>
          <w:rFonts w:ascii="Arial" w:hAnsi="Arial" w:cs="Arial"/>
        </w:rPr>
        <w:t>Федеральным законом  от 29.12.2012 N 273-ФЗ «</w:t>
      </w:r>
      <w:r w:rsidRPr="003A05ED">
        <w:rPr>
          <w:rFonts w:ascii="Arial" w:hAnsi="Arial" w:cs="Arial"/>
        </w:rPr>
        <w:t>Об образовании в Российской Федерации</w:t>
      </w:r>
      <w:r>
        <w:rPr>
          <w:rFonts w:ascii="Arial" w:hAnsi="Arial" w:cs="Arial"/>
        </w:rPr>
        <w:t>»,</w:t>
      </w:r>
      <w:r w:rsidRPr="00BC205A">
        <w:rPr>
          <w:rFonts w:ascii="Arial" w:hAnsi="Arial" w:cs="Arial"/>
        </w:rPr>
        <w:t xml:space="preserve"> </w:t>
      </w:r>
      <w:hyperlink r:id="rId8">
        <w:r w:rsidRPr="00BC205A">
          <w:rPr>
            <w:rStyle w:val="-"/>
            <w:rFonts w:ascii="Arial" w:hAnsi="Arial" w:cs="Arial"/>
            <w:color w:val="0000FF"/>
            <w:u w:val="none"/>
          </w:rPr>
          <w:t>статьей 275</w:t>
        </w:r>
      </w:hyperlink>
      <w:r w:rsidRPr="00BC205A">
        <w:rPr>
          <w:rFonts w:ascii="Arial" w:hAnsi="Arial" w:cs="Arial"/>
        </w:rPr>
        <w:t xml:space="preserve"> Трудового кодекса Российской Федерации</w:t>
      </w:r>
      <w:r>
        <w:rPr>
          <w:rFonts w:ascii="Arial" w:eastAsia="Times New Roman" w:hAnsi="Arial" w:cs="Arial"/>
          <w:lang w:eastAsia="ar-SA"/>
        </w:rPr>
        <w:t xml:space="preserve"> и</w:t>
      </w:r>
      <w:r w:rsidRPr="00BC205A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hAnsi="Arial" w:cs="Arial"/>
        </w:rPr>
        <w:t>письмом</w:t>
      </w:r>
      <w:r w:rsidR="00DB6521" w:rsidRPr="00BC205A">
        <w:rPr>
          <w:rFonts w:ascii="Arial" w:hAnsi="Arial" w:cs="Arial"/>
        </w:rPr>
        <w:t xml:space="preserve"> Минобрнауки России от 11 сентября 2012 г. N ИР-758/08 «Об обеспечении перехода на конкурсную систему отбора руководителей общеобразовательных учреждений с публичным представлением кандидатами программ развития учреждения»</w:t>
      </w:r>
      <w:r>
        <w:rPr>
          <w:rFonts w:ascii="Arial" w:hAnsi="Arial" w:cs="Arial"/>
        </w:rPr>
        <w:t xml:space="preserve">, </w:t>
      </w:r>
      <w:r w:rsidR="00DB6521" w:rsidRPr="00BC205A">
        <w:rPr>
          <w:rFonts w:ascii="Arial" w:eastAsia="Times New Roman" w:hAnsi="Arial" w:cs="Arial"/>
          <w:lang w:eastAsia="ar-SA"/>
        </w:rPr>
        <w:t>администрация района постановляет:</w:t>
      </w:r>
    </w:p>
    <w:p w:rsidR="00DB6521" w:rsidRPr="00BC205A" w:rsidRDefault="00BC205A" w:rsidP="00691897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BC205A">
        <w:rPr>
          <w:rFonts w:ascii="Arial" w:hAnsi="Arial" w:cs="Arial"/>
        </w:rPr>
        <w:t>Утвердить прилагаемое Положение  об организации и проведении конкурса на замещение вакантной должности руководителя муниципального образовательного учреждения</w:t>
      </w:r>
      <w:r w:rsidR="00465A21" w:rsidRPr="00465A21">
        <w:rPr>
          <w:rFonts w:ascii="Arial" w:eastAsia="Times New Roman" w:hAnsi="Arial" w:cs="Arial"/>
          <w:lang w:eastAsia="ar-SA"/>
        </w:rPr>
        <w:t xml:space="preserve"> </w:t>
      </w:r>
      <w:r w:rsidR="00465A21">
        <w:rPr>
          <w:rFonts w:ascii="Arial" w:eastAsia="Times New Roman" w:hAnsi="Arial" w:cs="Arial"/>
          <w:lang w:eastAsia="ar-SA"/>
        </w:rPr>
        <w:t>Пильнинского муниципального района Нижегородской области</w:t>
      </w:r>
      <w:r w:rsidRPr="00BC205A">
        <w:rPr>
          <w:rFonts w:ascii="Arial" w:hAnsi="Arial" w:cs="Arial"/>
        </w:rPr>
        <w:t>.</w:t>
      </w:r>
    </w:p>
    <w:p w:rsidR="00BC205A" w:rsidRPr="00BC205A" w:rsidRDefault="00BC205A" w:rsidP="00691897">
      <w:pPr>
        <w:pStyle w:val="ab"/>
        <w:numPr>
          <w:ilvl w:val="0"/>
          <w:numId w:val="2"/>
        </w:num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C205A">
        <w:rPr>
          <w:rFonts w:ascii="Arial" w:eastAsia="Times New Roman" w:hAnsi="Arial" w:cs="Arial"/>
          <w:sz w:val="24"/>
          <w:szCs w:val="24"/>
          <w:lang w:eastAsia="ar-SA"/>
        </w:rPr>
        <w:t xml:space="preserve">Общему отделу Управления по организационно – правовым, кадровым вопросам, работе с ОМСУ поселений администрации района обеспечить опубликование настоящего постановления и размещение его на официальном сайте Пильнинского муниципального  района </w:t>
      </w:r>
      <w:hyperlink r:id="rId9" w:history="1">
        <w:r w:rsidRPr="00BC205A">
          <w:rPr>
            <w:rStyle w:val="ac"/>
            <w:rFonts w:ascii="Arial" w:eastAsia="Times New Roman" w:hAnsi="Arial" w:cs="Arial"/>
            <w:sz w:val="24"/>
            <w:szCs w:val="24"/>
            <w:lang w:val="en-US" w:eastAsia="ar-SA"/>
          </w:rPr>
          <w:t>www</w:t>
        </w:r>
        <w:r w:rsidRPr="00BC205A">
          <w:rPr>
            <w:rStyle w:val="ac"/>
            <w:rFonts w:ascii="Arial" w:eastAsia="Times New Roman" w:hAnsi="Arial" w:cs="Arial"/>
            <w:sz w:val="24"/>
            <w:szCs w:val="24"/>
            <w:lang w:eastAsia="ar-SA"/>
          </w:rPr>
          <w:t>.</w:t>
        </w:r>
        <w:r w:rsidRPr="00BC205A">
          <w:rPr>
            <w:rStyle w:val="ac"/>
            <w:rFonts w:ascii="Arial" w:eastAsia="Times New Roman" w:hAnsi="Arial" w:cs="Arial"/>
            <w:sz w:val="24"/>
            <w:szCs w:val="24"/>
            <w:lang w:val="en-US" w:eastAsia="ar-SA"/>
          </w:rPr>
          <w:t>pilna</w:t>
        </w:r>
        <w:r w:rsidRPr="00BC205A">
          <w:rPr>
            <w:rStyle w:val="ac"/>
            <w:rFonts w:ascii="Arial" w:eastAsia="Times New Roman" w:hAnsi="Arial" w:cs="Arial"/>
            <w:sz w:val="24"/>
            <w:szCs w:val="24"/>
            <w:lang w:eastAsia="ar-SA"/>
          </w:rPr>
          <w:t>.</w:t>
        </w:r>
        <w:r w:rsidRPr="00BC205A">
          <w:rPr>
            <w:rStyle w:val="ac"/>
            <w:rFonts w:ascii="Arial" w:eastAsia="Times New Roman" w:hAnsi="Arial" w:cs="Arial"/>
            <w:sz w:val="24"/>
            <w:szCs w:val="24"/>
            <w:lang w:val="en-US" w:eastAsia="ar-SA"/>
          </w:rPr>
          <w:t>omsu</w:t>
        </w:r>
        <w:r w:rsidRPr="00BC205A">
          <w:rPr>
            <w:rStyle w:val="ac"/>
            <w:rFonts w:ascii="Arial" w:eastAsia="Times New Roman" w:hAnsi="Arial" w:cs="Arial"/>
            <w:sz w:val="24"/>
            <w:szCs w:val="24"/>
            <w:lang w:eastAsia="ar-SA"/>
          </w:rPr>
          <w:t>-</w:t>
        </w:r>
        <w:r w:rsidRPr="00BC205A">
          <w:rPr>
            <w:rStyle w:val="ac"/>
            <w:rFonts w:ascii="Arial" w:eastAsia="Times New Roman" w:hAnsi="Arial" w:cs="Arial"/>
            <w:sz w:val="24"/>
            <w:szCs w:val="24"/>
            <w:lang w:val="en-US" w:eastAsia="ar-SA"/>
          </w:rPr>
          <w:t>nnov</w:t>
        </w:r>
        <w:r w:rsidRPr="00BC205A">
          <w:rPr>
            <w:rStyle w:val="ac"/>
            <w:rFonts w:ascii="Arial" w:eastAsia="Times New Roman" w:hAnsi="Arial" w:cs="Arial"/>
            <w:sz w:val="24"/>
            <w:szCs w:val="24"/>
            <w:lang w:eastAsia="ar-SA"/>
          </w:rPr>
          <w:t>.</w:t>
        </w:r>
        <w:r w:rsidRPr="00BC205A">
          <w:rPr>
            <w:rStyle w:val="ac"/>
            <w:rFonts w:ascii="Arial" w:eastAsia="Times New Roman" w:hAnsi="Arial" w:cs="Arial"/>
            <w:sz w:val="24"/>
            <w:szCs w:val="24"/>
            <w:lang w:val="en-US" w:eastAsia="ar-SA"/>
          </w:rPr>
          <w:t>ru</w:t>
        </w:r>
      </w:hyperlink>
      <w:r w:rsidRPr="00BC205A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BC205A" w:rsidRPr="00BC205A" w:rsidRDefault="00BC205A" w:rsidP="0069189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205A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возложить на   заместителя главы администрации Сальникову С.В.</w:t>
      </w:r>
    </w:p>
    <w:p w:rsidR="00BC205A" w:rsidRPr="00BC205A" w:rsidRDefault="00BC205A" w:rsidP="00BC205A">
      <w:pPr>
        <w:pStyle w:val="ab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6521" w:rsidRPr="00BC205A" w:rsidRDefault="00DB6521" w:rsidP="00BC205A">
      <w:pPr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B6521" w:rsidRPr="00BC205A" w:rsidRDefault="00DB6521" w:rsidP="00DB6521">
      <w:pPr>
        <w:ind w:left="720"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B6521" w:rsidRDefault="00DB6521" w:rsidP="009F726D">
      <w:pPr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C205A">
        <w:rPr>
          <w:rFonts w:ascii="Arial" w:eastAsia="Times New Roman" w:hAnsi="Arial" w:cs="Arial"/>
          <w:sz w:val="24"/>
          <w:szCs w:val="24"/>
          <w:lang w:eastAsia="ar-SA"/>
        </w:rPr>
        <w:t xml:space="preserve">Глава администрации района                                      </w:t>
      </w:r>
      <w:r w:rsidR="00BC205A" w:rsidRPr="00BC205A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</w:t>
      </w:r>
      <w:r w:rsidR="009F726D">
        <w:rPr>
          <w:rFonts w:ascii="Arial" w:eastAsia="Times New Roman" w:hAnsi="Arial" w:cs="Arial"/>
          <w:sz w:val="24"/>
          <w:szCs w:val="24"/>
          <w:lang w:eastAsia="ar-SA"/>
        </w:rPr>
        <w:t xml:space="preserve">         С.А. Бочканов</w:t>
      </w:r>
    </w:p>
    <w:p w:rsidR="009F726D" w:rsidRDefault="009F726D" w:rsidP="009F726D">
      <w:pPr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726D" w:rsidRDefault="009F726D" w:rsidP="009F726D">
      <w:pPr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726D" w:rsidRDefault="009F726D" w:rsidP="009F726D">
      <w:pPr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726D" w:rsidRPr="009F726D" w:rsidRDefault="009F726D" w:rsidP="009F726D">
      <w:pPr>
        <w:ind w:right="-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B6521" w:rsidRPr="00AD35D3" w:rsidRDefault="00DB6521" w:rsidP="00DB652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</w:p>
    <w:p w:rsidR="00DB6521" w:rsidRPr="00AD35D3" w:rsidRDefault="00DB6521" w:rsidP="00DB652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D35D3">
        <w:rPr>
          <w:rFonts w:ascii="Arial" w:hAnsi="Arial" w:cs="Arial"/>
        </w:rPr>
        <w:t>к постановлению</w:t>
      </w:r>
    </w:p>
    <w:p w:rsidR="00DB6521" w:rsidRPr="00AD35D3" w:rsidRDefault="00DB6521" w:rsidP="00DB652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AD35D3">
        <w:rPr>
          <w:rFonts w:ascii="Arial" w:hAnsi="Arial" w:cs="Arial"/>
        </w:rPr>
        <w:t>администрации района</w:t>
      </w:r>
    </w:p>
    <w:p w:rsidR="00DB6521" w:rsidRDefault="009F726D" w:rsidP="00DB652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«23»  сентября  </w:t>
      </w:r>
      <w:r w:rsidR="00DB6521" w:rsidRPr="00AD35D3">
        <w:rPr>
          <w:rFonts w:ascii="Arial" w:hAnsi="Arial" w:cs="Arial"/>
        </w:rPr>
        <w:t xml:space="preserve"> 201</w:t>
      </w:r>
      <w:r w:rsidR="00DB652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г. N 524</w:t>
      </w:r>
    </w:p>
    <w:p w:rsidR="00DB6521" w:rsidRPr="00AD35D3" w:rsidRDefault="00DB6521" w:rsidP="00DB652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4F2DCA" w:rsidRDefault="004F2DCA" w:rsidP="00691897">
      <w:pPr>
        <w:pStyle w:val="a5"/>
        <w:jc w:val="right"/>
      </w:pPr>
    </w:p>
    <w:p w:rsidR="004F2DCA" w:rsidRDefault="00691897">
      <w:pPr>
        <w:pStyle w:val="a5"/>
        <w:jc w:val="center"/>
      </w:pPr>
      <w:bookmarkStart w:id="1" w:name="P30"/>
      <w:bookmarkEnd w:id="1"/>
      <w:r>
        <w:t>ПОЛОЖЕНИЕ</w:t>
      </w:r>
    </w:p>
    <w:p w:rsidR="004F2DCA" w:rsidRDefault="00691897">
      <w:pPr>
        <w:pStyle w:val="a5"/>
        <w:jc w:val="center"/>
      </w:pPr>
      <w:r>
        <w:t>ОБ ОРГАНИЗАЦИИ И ПРОВЕДЕНИИ КОНКУРСА НА ЗАМЕЩЕНИЕ ВАКАНТНОЙ</w:t>
      </w:r>
    </w:p>
    <w:p w:rsidR="004F2DCA" w:rsidRDefault="00691897">
      <w:pPr>
        <w:pStyle w:val="a5"/>
        <w:jc w:val="center"/>
      </w:pPr>
      <w:r>
        <w:t>ДОЛЖНОСТИ РУКОВОДИТЕЛЯ МУНИЦИПАЛЬНОГО</w:t>
      </w:r>
    </w:p>
    <w:p w:rsidR="00465A21" w:rsidRDefault="00691897">
      <w:pPr>
        <w:pStyle w:val="a5"/>
        <w:jc w:val="center"/>
      </w:pPr>
      <w:r>
        <w:t>ОБЩЕОБРАЗОВАТЕЛЬНОГО УЧРЕЖДЕНИЯ</w:t>
      </w:r>
      <w:r w:rsidR="00465A21">
        <w:t xml:space="preserve"> ПИЛЬНИНСКОГО МУНИЦИПАЛЬНОГО </w:t>
      </w:r>
    </w:p>
    <w:p w:rsidR="004F2DCA" w:rsidRDefault="00465A21">
      <w:pPr>
        <w:pStyle w:val="a5"/>
        <w:jc w:val="center"/>
      </w:pPr>
      <w:r>
        <w:t>РАЙОНА НИЖЕГОРОДСКОЙ ОБЛАСТИ</w:t>
      </w:r>
    </w:p>
    <w:p w:rsidR="004F2DCA" w:rsidRDefault="00691897">
      <w:pPr>
        <w:pStyle w:val="a5"/>
        <w:jc w:val="center"/>
      </w:pPr>
      <w:r>
        <w:t> </w:t>
      </w:r>
    </w:p>
    <w:p w:rsidR="004F2DCA" w:rsidRDefault="00691897">
      <w:pPr>
        <w:pStyle w:val="a5"/>
        <w:jc w:val="center"/>
      </w:pPr>
      <w:r>
        <w:t>I. Общие положения</w:t>
      </w:r>
    </w:p>
    <w:p w:rsidR="004F2DCA" w:rsidRDefault="00691897">
      <w:pPr>
        <w:pStyle w:val="a5"/>
        <w:jc w:val="center"/>
      </w:pPr>
      <w:r>
        <w:t> </w:t>
      </w:r>
    </w:p>
    <w:p w:rsidR="004F2DCA" w:rsidRDefault="00691897">
      <w:pPr>
        <w:pStyle w:val="a5"/>
        <w:ind w:firstLine="540"/>
        <w:jc w:val="both"/>
      </w:pPr>
      <w:r>
        <w:t xml:space="preserve">1. Настоящим Положением в соответствии с Законом Российской Федерации "Об образовании" и </w:t>
      </w:r>
      <w:hyperlink r:id="rId10">
        <w:r>
          <w:rPr>
            <w:rStyle w:val="-"/>
            <w:color w:val="0000FF"/>
            <w:u w:val="none"/>
          </w:rPr>
          <w:t>статьей 275</w:t>
        </w:r>
      </w:hyperlink>
      <w:r>
        <w:t xml:space="preserve"> Трудового кодекса Российской Федерации определяется порядок организации и проведения конкурса на замещение вакантной должности</w:t>
      </w:r>
      <w:r w:rsidR="00A76AD4">
        <w:t xml:space="preserve"> руководителя муниципального</w:t>
      </w:r>
      <w:r>
        <w:t xml:space="preserve"> общеобразовательного учреждения (далее - Конкурс).</w:t>
      </w:r>
    </w:p>
    <w:p w:rsidR="004F2DCA" w:rsidRDefault="00691897">
      <w:pPr>
        <w:pStyle w:val="a5"/>
        <w:ind w:firstLine="540"/>
        <w:jc w:val="both"/>
      </w:pPr>
      <w:r>
        <w:t>2. Конкурс проводится в целях совершенствования оценки профессиональных компетенций и личностных качеств кандидатов на замещение вакантной должности</w:t>
      </w:r>
      <w:r w:rsidR="00A76AD4">
        <w:t xml:space="preserve"> руководителя муниципального</w:t>
      </w:r>
      <w:r>
        <w:t xml:space="preserve"> общеобразовательного учреждения (далее - Кандидаты) в рамках работы по подбору и расстановке кадров в системе общего образования, их соответствия должностным обязанностям, установленным к должности "руководитель".</w:t>
      </w:r>
    </w:p>
    <w:p w:rsidR="004F2DCA" w:rsidRDefault="00691897">
      <w:pPr>
        <w:pStyle w:val="a5"/>
        <w:ind w:firstLine="540"/>
        <w:jc w:val="both"/>
      </w:pPr>
      <w:r>
        <w:t>3. Организация и проведение Конкурса осуществляютс</w:t>
      </w:r>
      <w:r w:rsidR="00A76AD4">
        <w:t xml:space="preserve">я учредителем муниципального </w:t>
      </w:r>
      <w:r>
        <w:t>общеобразовательного учреждения</w:t>
      </w:r>
      <w:r w:rsidR="00465A21">
        <w:t xml:space="preserve"> -</w:t>
      </w:r>
      <w:r w:rsidR="00A76AD4">
        <w:t xml:space="preserve"> Пильнинским муниципальным районом, </w:t>
      </w:r>
      <w:r w:rsidR="00465A21">
        <w:t>функции и полномочия которого осуществляет администрация</w:t>
      </w:r>
      <w:r w:rsidR="00A76AD4">
        <w:t xml:space="preserve"> района</w:t>
      </w:r>
      <w:r>
        <w:t>.</w:t>
      </w:r>
    </w:p>
    <w:p w:rsidR="004F2DCA" w:rsidRDefault="00691897" w:rsidP="007505CD">
      <w:pPr>
        <w:pStyle w:val="a5"/>
        <w:ind w:firstLine="540"/>
        <w:jc w:val="both"/>
      </w:pPr>
      <w:r>
        <w:t xml:space="preserve">4. 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</w:t>
      </w:r>
      <w:hyperlink r:id="rId11">
        <w:r>
          <w:rPr>
            <w:rStyle w:val="-"/>
            <w:color w:val="0000FF"/>
            <w:u w:val="none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образования", прошедшие соответствующую аттестацию, установленную законодательством Российской Федерации в сфере образования, и подавшие документы в соответствии с требованиями настоящего Положения. </w:t>
      </w:r>
    </w:p>
    <w:p w:rsidR="004F2DCA" w:rsidRDefault="00691897">
      <w:pPr>
        <w:pStyle w:val="a5"/>
        <w:jc w:val="center"/>
      </w:pPr>
      <w:r>
        <w:t>II. Порядок организации Конкурса</w:t>
      </w:r>
    </w:p>
    <w:p w:rsidR="004F2DCA" w:rsidRDefault="00691897">
      <w:pPr>
        <w:pStyle w:val="a5"/>
        <w:jc w:val="center"/>
      </w:pPr>
      <w:r>
        <w:t> </w:t>
      </w:r>
    </w:p>
    <w:p w:rsidR="004F2DCA" w:rsidRPr="00826E76" w:rsidRDefault="00691897">
      <w:pPr>
        <w:pStyle w:val="a5"/>
        <w:ind w:firstLine="540"/>
        <w:jc w:val="both"/>
      </w:pPr>
      <w:r w:rsidRPr="00826E76">
        <w:lastRenderedPageBreak/>
        <w:t>5. Решение об организации Конкурса принима</w:t>
      </w:r>
      <w:r w:rsidR="00A76AD4" w:rsidRPr="00826E76">
        <w:t>ет</w:t>
      </w:r>
      <w:r w:rsidR="000D608E" w:rsidRPr="00826E76">
        <w:t>ся</w:t>
      </w:r>
      <w:r w:rsidR="00A76AD4" w:rsidRPr="00826E76">
        <w:t xml:space="preserve"> глав</w:t>
      </w:r>
      <w:r w:rsidR="000D608E" w:rsidRPr="00826E76">
        <w:t>ой</w:t>
      </w:r>
      <w:r w:rsidR="00A76AD4" w:rsidRPr="00826E76">
        <w:t xml:space="preserve"> администрации Пильнинского муниципального района </w:t>
      </w:r>
      <w:r w:rsidRPr="00826E76">
        <w:t>(далее - Организатор конкурса) при наличии вакантной (незамещаемо</w:t>
      </w:r>
      <w:r w:rsidR="00A76AD4" w:rsidRPr="00826E76">
        <w:t>й) должности руководителя муниципального</w:t>
      </w:r>
      <w:r w:rsidRPr="00826E76">
        <w:t xml:space="preserve"> общеобразовательного учреждения (далее - общеобразовательное учреждение), предусмотренной штатным расписанием общеобразовательного учреждения.</w:t>
      </w:r>
      <w:r w:rsidR="00826E76" w:rsidRPr="00826E76">
        <w:t xml:space="preserve"> Решение о проведении конкурса оформляется распоряжением администрации района.</w:t>
      </w:r>
    </w:p>
    <w:p w:rsidR="004F2DCA" w:rsidRDefault="00691897">
      <w:pPr>
        <w:pStyle w:val="a5"/>
        <w:ind w:firstLine="540"/>
        <w:jc w:val="both"/>
      </w:pPr>
      <w:r>
        <w:t>6. Организатор конкурса выполняет следующие функции:</w:t>
      </w:r>
    </w:p>
    <w:p w:rsidR="004F2DCA" w:rsidRDefault="00691897">
      <w:pPr>
        <w:pStyle w:val="a5"/>
        <w:ind w:firstLine="540"/>
        <w:jc w:val="both"/>
      </w:pPr>
      <w:r>
        <w:t xml:space="preserve">- размещает информационное сообщение о проведении Конкурса </w:t>
      </w:r>
      <w:r w:rsidR="00826E76">
        <w:t xml:space="preserve">в районной газете «Сельская трибуна» и </w:t>
      </w:r>
      <w:r>
        <w:t>на своем официальном сайте в сети Интернет</w:t>
      </w:r>
      <w:r w:rsidR="00826E76">
        <w:t xml:space="preserve"> </w:t>
      </w:r>
      <w:r>
        <w:t>за 30 дней до объявленной даты проведения Конкурса;</w:t>
      </w:r>
    </w:p>
    <w:p w:rsidR="004F2DCA" w:rsidRDefault="00691897">
      <w:pPr>
        <w:pStyle w:val="a5"/>
        <w:ind w:firstLine="540"/>
        <w:jc w:val="both"/>
      </w:pPr>
      <w:r>
        <w:t xml:space="preserve">- </w:t>
      </w:r>
      <w:r w:rsidR="00626C60">
        <w:t xml:space="preserve"> </w:t>
      </w:r>
      <w:r w:rsidR="00826E76">
        <w:t xml:space="preserve">секретарь комиссии </w:t>
      </w:r>
      <w:r>
        <w:t>принимает заявки от Кандидатов, ведет их учет в журнале регистрации;</w:t>
      </w:r>
    </w:p>
    <w:p w:rsidR="004F2DCA" w:rsidRDefault="00691897">
      <w:pPr>
        <w:pStyle w:val="a5"/>
        <w:ind w:firstLine="540"/>
        <w:jc w:val="both"/>
      </w:pPr>
      <w:r>
        <w:t xml:space="preserve">- </w:t>
      </w:r>
      <w:r w:rsidR="00826E76">
        <w:t xml:space="preserve">секретарь комиссии </w:t>
      </w:r>
      <w:r>
        <w:t>проверяет правильность оформления заявок Кандидатов и перечень прилагаемых к ним документов;</w:t>
      </w:r>
    </w:p>
    <w:p w:rsidR="004F2DCA" w:rsidRDefault="00826E76">
      <w:pPr>
        <w:pStyle w:val="a5"/>
        <w:ind w:firstLine="540"/>
        <w:jc w:val="both"/>
      </w:pPr>
      <w:r>
        <w:t>- специалисты управления образования, молодежной политики и спорта администрации района, являющиеся членами комиссии проводят</w:t>
      </w:r>
      <w:r w:rsidR="00691897">
        <w:t xml:space="preserve"> независимую экспертизу программ развития общеобразовательного учреждения (далее - Программы), представленных Кандидатами;</w:t>
      </w:r>
    </w:p>
    <w:p w:rsidR="004F2DCA" w:rsidRDefault="00691897">
      <w:pPr>
        <w:pStyle w:val="a5"/>
        <w:ind w:firstLine="540"/>
        <w:jc w:val="both"/>
      </w:pPr>
      <w:r>
        <w:t>- 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4F2DCA" w:rsidRDefault="00691897">
      <w:pPr>
        <w:pStyle w:val="a5"/>
        <w:ind w:firstLine="540"/>
        <w:jc w:val="both"/>
      </w:pPr>
      <w:r>
        <w:t>7. Информационное сообщение Организатора конкурса о проведении Конкурса должно включать:</w:t>
      </w:r>
    </w:p>
    <w:p w:rsidR="004F2DCA" w:rsidRDefault="00691897">
      <w:pPr>
        <w:pStyle w:val="a5"/>
        <w:ind w:firstLine="540"/>
        <w:jc w:val="both"/>
      </w:pPr>
      <w:r>
        <w:t>- наименование, основные характеристики и сведения о местонахождении общеобразовательного учреждения;</w:t>
      </w:r>
    </w:p>
    <w:p w:rsidR="004F2DCA" w:rsidRDefault="00691897">
      <w:pPr>
        <w:pStyle w:val="a5"/>
        <w:ind w:firstLine="540"/>
        <w:jc w:val="both"/>
      </w:pPr>
      <w:r>
        <w:t>- требования, предъявляемые к кандидату;</w:t>
      </w:r>
    </w:p>
    <w:p w:rsidR="004F2DCA" w:rsidRDefault="00691897">
      <w:pPr>
        <w:pStyle w:val="a5"/>
        <w:ind w:firstLine="540"/>
        <w:jc w:val="both"/>
      </w:pPr>
      <w:r>
        <w:t>- дату и время (час, минуты) начала и окончания приема заявлений от Кандидатов с прилагаемыми к ним документами;</w:t>
      </w:r>
    </w:p>
    <w:p w:rsidR="004F2DCA" w:rsidRDefault="00691897">
      <w:pPr>
        <w:pStyle w:val="a5"/>
        <w:ind w:firstLine="540"/>
        <w:jc w:val="both"/>
      </w:pPr>
      <w:r>
        <w:t>- адрес места приема заявлений и документов Кандидатов;</w:t>
      </w:r>
    </w:p>
    <w:p w:rsidR="004F2DCA" w:rsidRDefault="00691897">
      <w:pPr>
        <w:pStyle w:val="a5"/>
        <w:ind w:firstLine="540"/>
        <w:jc w:val="both"/>
      </w:pPr>
      <w:r>
        <w:t>- перечень документов, подаваемых Кандидатами для участия в Конкурсе, и требования к их оформлению;</w:t>
      </w:r>
    </w:p>
    <w:p w:rsidR="004F2DCA" w:rsidRDefault="00691897">
      <w:pPr>
        <w:pStyle w:val="a5"/>
        <w:ind w:firstLine="540"/>
        <w:jc w:val="both"/>
      </w:pPr>
      <w:r>
        <w:t xml:space="preserve">- </w:t>
      </w:r>
      <w:r w:rsidR="00826E76">
        <w:t xml:space="preserve">ориентировочную </w:t>
      </w:r>
      <w:r>
        <w:t>дату, время и место проведения Конкурса с указанием времени начала работы Конкурсной комиссии и подведения итогов Конкурса;</w:t>
      </w:r>
    </w:p>
    <w:p w:rsidR="004F2DCA" w:rsidRDefault="00691897">
      <w:pPr>
        <w:pStyle w:val="a5"/>
        <w:ind w:firstLine="540"/>
        <w:jc w:val="both"/>
      </w:pPr>
      <w:r>
        <w:t>- адрес, по которому Кандидаты могут ознакомиться с иными сведениями, и порядок ознакомления с этими сведениями;</w:t>
      </w:r>
    </w:p>
    <w:p w:rsidR="004F2DCA" w:rsidRDefault="00691897">
      <w:pPr>
        <w:pStyle w:val="a5"/>
        <w:ind w:firstLine="540"/>
        <w:jc w:val="both"/>
      </w:pPr>
      <w:r>
        <w:t>- порядок определения победителя;</w:t>
      </w:r>
    </w:p>
    <w:p w:rsidR="004F2DCA" w:rsidRDefault="00691897">
      <w:pPr>
        <w:pStyle w:val="a5"/>
        <w:ind w:firstLine="540"/>
        <w:jc w:val="both"/>
      </w:pPr>
      <w:r>
        <w:t>- способ уведомления участников Конкурса и его победителя об итогах Конкурса;</w:t>
      </w:r>
    </w:p>
    <w:p w:rsidR="004F2DCA" w:rsidRDefault="00691897">
      <w:pPr>
        <w:pStyle w:val="a5"/>
        <w:ind w:firstLine="540"/>
        <w:jc w:val="both"/>
      </w:pPr>
      <w:r>
        <w:t>- основные условия трудового договора с победителем Конкурса;</w:t>
      </w:r>
    </w:p>
    <w:p w:rsidR="004F2DCA" w:rsidRDefault="00691897">
      <w:pPr>
        <w:pStyle w:val="a5"/>
        <w:ind w:firstLine="540"/>
        <w:jc w:val="both"/>
      </w:pPr>
      <w:r>
        <w:t>- иные положения, содержащие требования к Кандидатам, предусмотренные законодательством Российской Федерации.</w:t>
      </w:r>
    </w:p>
    <w:p w:rsidR="004F2DCA" w:rsidRDefault="00691897">
      <w:pPr>
        <w:pStyle w:val="a5"/>
        <w:ind w:firstLine="540"/>
        <w:jc w:val="both"/>
      </w:pPr>
      <w:r>
        <w:lastRenderedPageBreak/>
        <w:t xml:space="preserve">8. Конкурсная комиссия в составе председателя комиссии, заместителя председателя, секретаря и членов комиссии формируется из числа представителей учредителя </w:t>
      </w:r>
      <w:r w:rsidR="00147F6D">
        <w:t>общеобразовательного учреждения - специалистов  администрации Пильнинского муниципального района,</w:t>
      </w:r>
      <w:r>
        <w:t xml:space="preserve"> органов самоуправления общеобразовательного учреждения, включая родительский комитет, независимых от Организатора конкурса экспертов в области управления в сфере образования</w:t>
      </w:r>
      <w:r w:rsidR="00147F6D">
        <w:t xml:space="preserve"> – специалистов Управления образования, молодежной политики и спорта администрации  Пильнинского муниципального района Нижегородской области</w:t>
      </w:r>
      <w:r>
        <w:t>.</w:t>
      </w:r>
    </w:p>
    <w:p w:rsidR="004F2DCA" w:rsidRDefault="00691897">
      <w:pPr>
        <w:pStyle w:val="a5"/>
        <w:ind w:firstLine="540"/>
        <w:jc w:val="both"/>
      </w:pPr>
      <w:r>
        <w:t xml:space="preserve">Персональный состав Конкурсной комиссии утверждается </w:t>
      </w:r>
      <w:r w:rsidR="00A56322">
        <w:t xml:space="preserve">распоряжением </w:t>
      </w:r>
      <w:r w:rsidR="00147F6D">
        <w:t xml:space="preserve">администрации Пильнинского муниципального района. </w:t>
      </w:r>
      <w:r>
        <w:t xml:space="preserve"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комиссии о дате, времени и месте </w:t>
      </w:r>
      <w:r w:rsidR="00A56322">
        <w:t>проведения заседания</w:t>
      </w:r>
      <w:r>
        <w:t>.</w:t>
      </w:r>
    </w:p>
    <w:p w:rsidR="004F2DCA" w:rsidRDefault="00691897">
      <w:pPr>
        <w:pStyle w:val="a5"/>
        <w:ind w:firstLine="540"/>
        <w:jc w:val="both"/>
      </w:pPr>
      <w:r>
        <w:t>Заседание Конкурсной комиссии проводит председатель, а в его отсутствие - заместитель председателя.</w:t>
      </w:r>
    </w:p>
    <w:p w:rsidR="004F2DCA" w:rsidRDefault="00691897">
      <w:pPr>
        <w:pStyle w:val="a5"/>
        <w:ind w:firstLine="540"/>
        <w:jc w:val="both"/>
      </w:pPr>
      <w:r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присутствует не менее двух третей ее состава.</w:t>
      </w:r>
    </w:p>
    <w:p w:rsidR="004F2DCA" w:rsidRDefault="00691897">
      <w:pPr>
        <w:pStyle w:val="a5"/>
        <w:ind w:firstLine="540"/>
        <w:jc w:val="both"/>
      </w:pPr>
      <w:r>
        <w:t xml:space="preserve">9. Для участия в Конкурсе Кандидаты представляют </w:t>
      </w:r>
      <w:r w:rsidR="00511FE6">
        <w:t xml:space="preserve">в конкурсную комиссию </w:t>
      </w:r>
      <w:r>
        <w:t>в установленный срок следующие документы:</w:t>
      </w:r>
    </w:p>
    <w:p w:rsidR="004F2DCA" w:rsidRDefault="00511FE6">
      <w:pPr>
        <w:pStyle w:val="a5"/>
        <w:ind w:firstLine="540"/>
        <w:jc w:val="both"/>
      </w:pPr>
      <w:r>
        <w:t>- заявление, составленное  в произвольной форме</w:t>
      </w:r>
      <w:r w:rsidR="00691897">
        <w:t>;</w:t>
      </w:r>
    </w:p>
    <w:p w:rsidR="00511FE6" w:rsidRDefault="00511FE6">
      <w:pPr>
        <w:pStyle w:val="a5"/>
        <w:ind w:firstLine="540"/>
        <w:jc w:val="both"/>
      </w:pPr>
      <w:r>
        <w:t>- копия паспорта или иного документа, удостоверяющего личность</w:t>
      </w:r>
      <w:r w:rsidR="001937BF">
        <w:t xml:space="preserve"> (оригинал для сличения);</w:t>
      </w:r>
    </w:p>
    <w:p w:rsidR="004F2DCA" w:rsidRDefault="00691897">
      <w:pPr>
        <w:pStyle w:val="a5"/>
        <w:ind w:firstLine="540"/>
        <w:jc w:val="both"/>
      </w:pPr>
      <w:r>
        <w:t>- личный листок по учету кадров, фотографию 3 x 4 см;</w:t>
      </w:r>
    </w:p>
    <w:p w:rsidR="004F2DCA" w:rsidRDefault="00691897">
      <w:pPr>
        <w:pStyle w:val="a5"/>
        <w:ind w:firstLine="540"/>
        <w:jc w:val="both"/>
      </w:pPr>
      <w:r>
        <w:t>- заверенную в установленном порядке копию трудовой книжки;</w:t>
      </w:r>
    </w:p>
    <w:p w:rsidR="004F2DCA" w:rsidRDefault="00691897">
      <w:pPr>
        <w:pStyle w:val="a5"/>
        <w:ind w:firstLine="540"/>
        <w:jc w:val="both"/>
      </w:pPr>
      <w:r>
        <w:t>- копии документов о профессиональном образовании, дополнительном профессиональном образовании;</w:t>
      </w:r>
    </w:p>
    <w:p w:rsidR="004F2DCA" w:rsidRDefault="00691897">
      <w:pPr>
        <w:pStyle w:val="a5"/>
        <w:ind w:firstLine="540"/>
        <w:jc w:val="both"/>
      </w:pPr>
      <w:r>
        <w:t>- заверенную собственноручно программу развития общеобразовательного учреждения;</w:t>
      </w:r>
    </w:p>
    <w:p w:rsidR="004F2DCA" w:rsidRDefault="00691897">
      <w:pPr>
        <w:pStyle w:val="a5"/>
        <w:ind w:firstLine="540"/>
        <w:jc w:val="both"/>
      </w:pPr>
      <w:r>
        <w:t>- согласие на обработку персональных данных;</w:t>
      </w:r>
    </w:p>
    <w:p w:rsidR="004F2DCA" w:rsidRDefault="00691897">
      <w:pPr>
        <w:pStyle w:val="a5"/>
        <w:ind w:firstLine="540"/>
        <w:jc w:val="both"/>
      </w:pPr>
      <w: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4F2DCA" w:rsidRDefault="00691897">
      <w:pPr>
        <w:pStyle w:val="a5"/>
        <w:ind w:firstLine="540"/>
        <w:jc w:val="both"/>
      </w:pPr>
      <w:r>
        <w:t>- медицинскую справку установленной законодательством формы;</w:t>
      </w:r>
    </w:p>
    <w:p w:rsidR="004F2DCA" w:rsidRDefault="00691897">
      <w:pPr>
        <w:pStyle w:val="a5"/>
        <w:ind w:firstLine="540"/>
        <w:jc w:val="both"/>
      </w:pPr>
      <w:r>
        <w:t>- иные документы, предусмотренные в информационном сообщении.</w:t>
      </w:r>
    </w:p>
    <w:p w:rsidR="004F2DCA" w:rsidRDefault="00691897">
      <w:pPr>
        <w:pStyle w:val="a5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4F2DCA" w:rsidRDefault="00691897">
      <w:pPr>
        <w:pStyle w:val="a5"/>
        <w:ind w:firstLine="540"/>
        <w:jc w:val="both"/>
      </w:pPr>
      <w:r>
        <w:t>10. Программа развития общеобразовательного учреждения Кандидата (далее - Программа) должна содержать следующие разделы:</w:t>
      </w:r>
    </w:p>
    <w:p w:rsidR="004F2DCA" w:rsidRDefault="00691897">
      <w:pPr>
        <w:pStyle w:val="a5"/>
        <w:ind w:firstLine="540"/>
        <w:jc w:val="both"/>
      </w:pPr>
      <w:r>
        <w:t xml:space="preserve">- информационно-аналитическую справку об общеобразовательном учреждении </w:t>
      </w:r>
      <w:r>
        <w:lastRenderedPageBreak/>
        <w:t>(текущее состояние);</w:t>
      </w:r>
    </w:p>
    <w:p w:rsidR="004F2DCA" w:rsidRDefault="00691897">
      <w:pPr>
        <w:pStyle w:val="a5"/>
        <w:ind w:firstLine="540"/>
        <w:jc w:val="both"/>
      </w:pPr>
      <w:r>
        <w:t>- цель и задачи Программы (образ будущего состояния общеобразовательного учреждения);</w:t>
      </w:r>
    </w:p>
    <w:p w:rsidR="004F2DCA" w:rsidRDefault="00691897">
      <w:pPr>
        <w:pStyle w:val="a5"/>
        <w:ind w:firstLine="540"/>
        <w:jc w:val="both"/>
      </w:pPr>
      <w:r>
        <w:t>- описание ожидаемых результатов реализации Программы, их количественные и качественные показатели;</w:t>
      </w:r>
    </w:p>
    <w:p w:rsidR="004F2DCA" w:rsidRDefault="00691897">
      <w:pPr>
        <w:pStyle w:val="a5"/>
        <w:ind w:firstLine="540"/>
        <w:jc w:val="both"/>
      </w:pPr>
      <w:r>
        <w:t>- 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4F2DCA" w:rsidRDefault="00691897">
      <w:pPr>
        <w:pStyle w:val="a5"/>
        <w:ind w:firstLine="540"/>
        <w:jc w:val="both"/>
      </w:pPr>
      <w:r>
        <w:t>- приложения к Программе (при необходимости).</w:t>
      </w:r>
    </w:p>
    <w:p w:rsidR="004F2DCA" w:rsidRDefault="00691897">
      <w:pPr>
        <w:pStyle w:val="a5"/>
        <w:ind w:firstLine="540"/>
        <w:jc w:val="both"/>
      </w:pPr>
      <w:r>
        <w:t xml:space="preserve">11. По окончании срока приема документов от Кандидатов </w:t>
      </w:r>
      <w:r w:rsidR="001937BF">
        <w:t xml:space="preserve">секретарь комиссии </w:t>
      </w:r>
      <w:r>
        <w:t>проверяет представленные документы на полноту и дос</w:t>
      </w:r>
      <w:r w:rsidR="00A56322">
        <w:t>товерность</w:t>
      </w:r>
      <w:r>
        <w:t>.</w:t>
      </w:r>
    </w:p>
    <w:p w:rsidR="004F2DCA" w:rsidRDefault="00691897">
      <w:pPr>
        <w:pStyle w:val="a5"/>
        <w:ind w:firstLine="540"/>
        <w:jc w:val="both"/>
      </w:pPr>
      <w:r>
        <w:t>12. Кандидат не допускается к участию в Конкурсе в случае, если:</w:t>
      </w:r>
    </w:p>
    <w:p w:rsidR="004F2DCA" w:rsidRDefault="00691897">
      <w:pPr>
        <w:pStyle w:val="a5"/>
        <w:ind w:firstLine="540"/>
        <w:jc w:val="both"/>
      </w:pPr>
      <w:r>
        <w:t>- 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4F2DCA" w:rsidRDefault="00691897">
      <w:pPr>
        <w:pStyle w:val="a5"/>
        <w:ind w:firstLine="540"/>
        <w:jc w:val="both"/>
      </w:pPr>
      <w:r>
        <w:t>-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4F2DCA" w:rsidRDefault="00691897">
      <w:pPr>
        <w:pStyle w:val="a5"/>
        <w:ind w:firstLine="540"/>
        <w:jc w:val="both"/>
      </w:pPr>
      <w:r>
        <w:t>13. Решение о допуске или отказе в допуске Кандидата к участию в Конкурсе оформляется протоколом</w:t>
      </w:r>
      <w:r w:rsidR="001937BF">
        <w:t xml:space="preserve"> конкурсной комиссии</w:t>
      </w:r>
      <w:r>
        <w:t>.</w:t>
      </w:r>
    </w:p>
    <w:p w:rsidR="004F2DCA" w:rsidRDefault="00691897">
      <w:pPr>
        <w:pStyle w:val="a5"/>
        <w:ind w:firstLine="540"/>
        <w:jc w:val="both"/>
      </w:pPr>
      <w:r>
        <w:t xml:space="preserve">14. О допуске или отказе в допуске Кандидата к участию в Конкурсе </w:t>
      </w:r>
      <w:r w:rsidR="001937BF">
        <w:t xml:space="preserve"> Кандидат уведомляется </w:t>
      </w:r>
      <w:r w:rsidR="00A56322">
        <w:t xml:space="preserve"> в письменной форме в течение  трех календарных дней с момента принятия такого решения.</w:t>
      </w:r>
    </w:p>
    <w:p w:rsidR="004F2DCA" w:rsidRDefault="00691897">
      <w:pPr>
        <w:pStyle w:val="a5"/>
        <w:ind w:firstLine="540"/>
        <w:jc w:val="both"/>
      </w:pPr>
      <w:r>
        <w:t>В случае принятия Организатором конкурса решения об отказе в допуске кандидата к участию в Конкурсе в уведомлении указываются причины такого отказа.</w:t>
      </w:r>
    </w:p>
    <w:p w:rsidR="004F2DCA" w:rsidRDefault="00691897">
      <w:pPr>
        <w:pStyle w:val="a5"/>
        <w:ind w:firstLine="540"/>
        <w:jc w:val="both"/>
      </w:pPr>
      <w:r>
        <w:t xml:space="preserve">15. В случае если к окончанию срока приема конкурсных документов не поступило ни одной заявки, </w:t>
      </w:r>
      <w:r w:rsidR="001937BF">
        <w:t xml:space="preserve">комиссия </w:t>
      </w:r>
      <w:r w:rsidR="00A56322">
        <w:t>принимает</w:t>
      </w:r>
      <w:r>
        <w:t xml:space="preserve"> решение:</w:t>
      </w:r>
    </w:p>
    <w:p w:rsidR="004F2DCA" w:rsidRDefault="00691897">
      <w:pPr>
        <w:pStyle w:val="a5"/>
        <w:ind w:firstLine="540"/>
        <w:jc w:val="both"/>
      </w:pPr>
      <w:r>
        <w:t>- о признании Конкурса несостоявшимся;</w:t>
      </w:r>
    </w:p>
    <w:p w:rsidR="004F2DCA" w:rsidRDefault="00691897">
      <w:pPr>
        <w:pStyle w:val="a5"/>
        <w:ind w:firstLine="540"/>
        <w:jc w:val="both"/>
      </w:pPr>
      <w:r>
        <w:t>- о переносе даты проведения Конкурса не более чем на 30 дней и продлении срока приема заявок.</w:t>
      </w:r>
    </w:p>
    <w:p w:rsidR="004F2DCA" w:rsidRDefault="00691897">
      <w:pPr>
        <w:pStyle w:val="a5"/>
        <w:jc w:val="center"/>
      </w:pPr>
      <w:r>
        <w:t> </w:t>
      </w:r>
    </w:p>
    <w:p w:rsidR="004F2DCA" w:rsidRDefault="00691897">
      <w:pPr>
        <w:pStyle w:val="a5"/>
        <w:jc w:val="center"/>
      </w:pPr>
      <w:r>
        <w:t>III. Порядок проведения Конкурса</w:t>
      </w:r>
    </w:p>
    <w:p w:rsidR="004F2DCA" w:rsidRDefault="00691897">
      <w:pPr>
        <w:pStyle w:val="a5"/>
        <w:jc w:val="center"/>
      </w:pPr>
      <w:r>
        <w:t> </w:t>
      </w:r>
    </w:p>
    <w:p w:rsidR="004F2DCA" w:rsidRDefault="00691897">
      <w:pPr>
        <w:pStyle w:val="a5"/>
        <w:ind w:firstLine="540"/>
        <w:jc w:val="both"/>
      </w:pPr>
      <w:r>
        <w:t>16. Конкурс проводится очно в один этап и состоит из собеседования и представления Программы.</w:t>
      </w:r>
    </w:p>
    <w:p w:rsidR="004F2DCA" w:rsidRDefault="00691897">
      <w:pPr>
        <w:pStyle w:val="a5"/>
        <w:ind w:firstLine="540"/>
        <w:jc w:val="both"/>
      </w:pPr>
      <w:r>
        <w:t xml:space="preserve">17. Расходы, связанные с участием в Конкурсе (проезд к месту проведения Конкурса и обратно, наем жилого помещения, проживание, </w:t>
      </w:r>
      <w:r w:rsidR="00B156DD">
        <w:t xml:space="preserve">прохождение медицинского обследования, </w:t>
      </w:r>
      <w:r>
        <w:t xml:space="preserve">пользование услугами средств связи и др.), осуществляются Кандидатами за счет </w:t>
      </w:r>
      <w:r>
        <w:lastRenderedPageBreak/>
        <w:t>собственных средств.</w:t>
      </w:r>
    </w:p>
    <w:p w:rsidR="004F2DCA" w:rsidRPr="00F4502B" w:rsidRDefault="00691897">
      <w:pPr>
        <w:pStyle w:val="a5"/>
        <w:ind w:firstLine="540"/>
        <w:jc w:val="both"/>
      </w:pPr>
      <w:r w:rsidRPr="00F4502B">
        <w:t xml:space="preserve">18. </w:t>
      </w:r>
      <w:r w:rsidR="00CF38E6" w:rsidRPr="00F4502B">
        <w:t>Конкурсной комиссией</w:t>
      </w:r>
      <w:r w:rsidR="00CF38E6" w:rsidRPr="00CF38E6">
        <w:t xml:space="preserve"> </w:t>
      </w:r>
      <w:r w:rsidR="00CF38E6" w:rsidRPr="00F4502B">
        <w:t>оцениваются</w:t>
      </w:r>
      <w:r w:rsidR="00CF38E6">
        <w:t xml:space="preserve"> л</w:t>
      </w:r>
      <w:r w:rsidRPr="00F4502B">
        <w:t>ичные и деловые качества Кандидатов, их способности осуществлять руководство учреждением по любым вопросам в пределах компетенции руководителя</w:t>
      </w:r>
      <w:r w:rsidR="00CF38E6">
        <w:t>.</w:t>
      </w:r>
      <w:r w:rsidRPr="00F4502B">
        <w:t xml:space="preserve"> </w:t>
      </w:r>
    </w:p>
    <w:p w:rsidR="004F2DCA" w:rsidRDefault="00691897">
      <w:pPr>
        <w:pStyle w:val="a5"/>
        <w:ind w:firstLine="540"/>
        <w:jc w:val="both"/>
      </w:pPr>
      <w:r>
        <w:t>19. Программы Кандидатов оцениваются Конкурсной комиссией по следующим критериям:</w:t>
      </w:r>
    </w:p>
    <w:p w:rsidR="004F2DCA" w:rsidRDefault="00691897">
      <w:pPr>
        <w:pStyle w:val="a5"/>
        <w:ind w:firstLine="540"/>
        <w:jc w:val="both"/>
      </w:pPr>
      <w:r>
        <w:t>- актуальность (нацеленность на решение ключевых проблем развития образовательного учреждения);</w:t>
      </w:r>
    </w:p>
    <w:p w:rsidR="004F2DCA" w:rsidRDefault="00691897">
      <w:pPr>
        <w:pStyle w:val="a5"/>
        <w:ind w:firstLine="540"/>
        <w:jc w:val="both"/>
      </w:pPr>
      <w:r>
        <w:t>- прогностичность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4F2DCA" w:rsidRDefault="00691897">
      <w:pPr>
        <w:pStyle w:val="a5"/>
        <w:ind w:firstLine="540"/>
        <w:jc w:val="both"/>
      </w:pPr>
      <w:r>
        <w:t>- эффективность (нацеленность на максимально возможные результаты при рациональном использовании имеющихся ресурсов);</w:t>
      </w:r>
    </w:p>
    <w:p w:rsidR="004F2DCA" w:rsidRDefault="00691897">
      <w:pPr>
        <w:pStyle w:val="a5"/>
        <w:ind w:firstLine="540"/>
        <w:jc w:val="both"/>
      </w:pPr>
      <w:r>
        <w:t>- реалистичность (соответствие требуемых и имеющихся материально-технических и временных ресурсов);</w:t>
      </w:r>
    </w:p>
    <w:p w:rsidR="004F2DCA" w:rsidRDefault="00691897">
      <w:pPr>
        <w:pStyle w:val="a5"/>
        <w:ind w:firstLine="540"/>
        <w:jc w:val="both"/>
      </w:pPr>
      <w:r>
        <w:t>- 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4F2DCA" w:rsidRDefault="00691897">
      <w:pPr>
        <w:pStyle w:val="a5"/>
        <w:ind w:firstLine="540"/>
        <w:jc w:val="both"/>
      </w:pPr>
      <w:r>
        <w:t>- управляемость (разработанный механизм управленческого сопровождения реализации Программы);</w:t>
      </w:r>
    </w:p>
    <w:p w:rsidR="004F2DCA" w:rsidRDefault="00691897">
      <w:pPr>
        <w:pStyle w:val="a5"/>
        <w:ind w:firstLine="540"/>
        <w:jc w:val="both"/>
      </w:pPr>
      <w:r>
        <w:t>- 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4F2DCA" w:rsidRDefault="00691897">
      <w:pPr>
        <w:pStyle w:val="a5"/>
        <w:ind w:firstLine="540"/>
        <w:jc w:val="both"/>
      </w:pPr>
      <w:r>
        <w:t>Программы Кандидатов оцениваются Конкурсной комиссией с учетом результатов независимой эксперти</w:t>
      </w:r>
      <w:r w:rsidR="001937BF">
        <w:t>зы.</w:t>
      </w:r>
      <w:r w:rsidR="00A56322">
        <w:t xml:space="preserve"> По каждому критерию выставляются баллы в диапазоне от 1 до 5,  баллы выставляются</w:t>
      </w:r>
      <w:r w:rsidR="00B20664">
        <w:t xml:space="preserve"> консолидированным мнением членов конкурсной комиссии.</w:t>
      </w:r>
    </w:p>
    <w:p w:rsidR="004F2DCA" w:rsidRDefault="00691897">
      <w:pPr>
        <w:pStyle w:val="a5"/>
        <w:ind w:firstLine="540"/>
        <w:jc w:val="both"/>
      </w:pPr>
      <w:r>
        <w:t>20. Победителем конкурса признается участник, набравший максимальное количество баллов.</w:t>
      </w:r>
    </w:p>
    <w:p w:rsidR="004F2DCA" w:rsidRDefault="00691897">
      <w:pPr>
        <w:pStyle w:val="a5"/>
        <w:ind w:firstLine="540"/>
        <w:jc w:val="both"/>
      </w:pPr>
      <w: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4F2DCA" w:rsidRDefault="00691897">
      <w:pPr>
        <w:pStyle w:val="a5"/>
        <w:ind w:firstLine="540"/>
        <w:jc w:val="both"/>
      </w:pPr>
      <w:r>
        <w:t>21. 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4F2DCA" w:rsidRDefault="00691897">
      <w:pPr>
        <w:pStyle w:val="a5"/>
        <w:ind w:firstLine="540"/>
        <w:jc w:val="both"/>
      </w:pPr>
      <w:r>
        <w:t>Протокол заседания Конкурсной комиссии подписывается всеми присутствующими на заседании ее членами.</w:t>
      </w:r>
    </w:p>
    <w:p w:rsidR="004F2DCA" w:rsidRDefault="00691897">
      <w:pPr>
        <w:pStyle w:val="a5"/>
        <w:ind w:firstLine="540"/>
        <w:jc w:val="both"/>
      </w:pPr>
      <w:r>
        <w:t>Протокол заседания Конкурсной комиссии передается Организатору конкурса в день проведения Конкурса.</w:t>
      </w:r>
    </w:p>
    <w:p w:rsidR="004F2DCA" w:rsidRDefault="006D3976">
      <w:pPr>
        <w:pStyle w:val="a5"/>
        <w:ind w:firstLine="540"/>
        <w:jc w:val="both"/>
      </w:pPr>
      <w:r>
        <w:t>22. Секретарь Конкурсной комиссии</w:t>
      </w:r>
      <w:r w:rsidR="00691897">
        <w:t>:</w:t>
      </w:r>
    </w:p>
    <w:p w:rsidR="004F2DCA" w:rsidRDefault="00691897">
      <w:pPr>
        <w:pStyle w:val="a5"/>
        <w:ind w:firstLine="540"/>
        <w:jc w:val="both"/>
      </w:pPr>
      <w:r>
        <w:t>- в пятидневный срок с даты определения победителя Конкурса информирует в письменной форме участников Конкурса о его итогах;</w:t>
      </w:r>
    </w:p>
    <w:p w:rsidR="004F2DCA" w:rsidRDefault="00691897">
      <w:pPr>
        <w:pStyle w:val="a5"/>
        <w:ind w:firstLine="540"/>
        <w:jc w:val="both"/>
      </w:pPr>
      <w:r>
        <w:t>- в пятидневный срок с даты определения победителя Конкурса размещает информационное сообщение о результа</w:t>
      </w:r>
      <w:r w:rsidR="006D3976">
        <w:t>тах проведения Конкурса на</w:t>
      </w:r>
      <w:r>
        <w:t xml:space="preserve"> официальном сайте</w:t>
      </w:r>
      <w:r w:rsidR="006D3976">
        <w:t xml:space="preserve"> администрации Пильнинского муниципального района</w:t>
      </w:r>
      <w:r>
        <w:t>;</w:t>
      </w:r>
    </w:p>
    <w:p w:rsidR="006D3976" w:rsidRDefault="006D3976">
      <w:pPr>
        <w:pStyle w:val="a5"/>
        <w:ind w:firstLine="540"/>
        <w:jc w:val="both"/>
      </w:pPr>
      <w:r>
        <w:lastRenderedPageBreak/>
        <w:t>23. Организатор Конкурса:</w:t>
      </w:r>
    </w:p>
    <w:p w:rsidR="004F2DCA" w:rsidRDefault="00691897">
      <w:pPr>
        <w:pStyle w:val="a5"/>
        <w:ind w:firstLine="540"/>
        <w:jc w:val="both"/>
      </w:pPr>
      <w:r>
        <w:t>- назначает на должность руководителя уч</w:t>
      </w:r>
      <w:r w:rsidR="00180B35">
        <w:t xml:space="preserve">реждения, заключая с ним </w:t>
      </w:r>
      <w:r>
        <w:t xml:space="preserve"> трудовой договор;</w:t>
      </w:r>
    </w:p>
    <w:p w:rsidR="004F2DCA" w:rsidRDefault="00691897">
      <w:pPr>
        <w:pStyle w:val="a5"/>
        <w:ind w:firstLine="540"/>
        <w:jc w:val="both"/>
      </w:pPr>
      <w:r>
        <w:t>- утверждает Программу победителя Конкурса;</w:t>
      </w:r>
    </w:p>
    <w:p w:rsidR="004F2DCA" w:rsidRDefault="001937BF">
      <w:pPr>
        <w:pStyle w:val="a5"/>
        <w:ind w:firstLine="540"/>
        <w:jc w:val="both"/>
      </w:pPr>
      <w:r>
        <w:t>- вправе включить в</w:t>
      </w:r>
      <w:r w:rsidR="00691897">
        <w:t xml:space="preserve"> резерв </w:t>
      </w:r>
      <w:r>
        <w:t xml:space="preserve">управленческих кадров Пильнинского муниципального района </w:t>
      </w:r>
      <w:r w:rsidR="00691897">
        <w:t>участника Конкурса, не победившего, но набравшего в ходе конкурсного испытания высокое количество баллов.</w:t>
      </w:r>
    </w:p>
    <w:p w:rsidR="004F2DCA" w:rsidRDefault="006D3976">
      <w:pPr>
        <w:pStyle w:val="a5"/>
        <w:ind w:firstLine="540"/>
        <w:jc w:val="both"/>
      </w:pPr>
      <w:r>
        <w:t>2</w:t>
      </w:r>
      <w:r w:rsidR="00180B35">
        <w:t>4</w:t>
      </w:r>
      <w:r w:rsidR="00691897">
        <w:t>. Документы Кандидатов, не допущенных к участию в Конкурсе, и Кандидатов, участвовавших в Конкурсе, могут быть им возвращены</w:t>
      </w:r>
      <w:r w:rsidR="00180B35">
        <w:t xml:space="preserve"> секретарем Комиссии</w:t>
      </w:r>
      <w:r w:rsidR="00691897">
        <w:t xml:space="preserve"> по письменному заявлению в течение трех лет со дня завершения конкурса. </w:t>
      </w:r>
    </w:p>
    <w:p w:rsidR="004F2DCA" w:rsidRDefault="00691897">
      <w:pPr>
        <w:pStyle w:val="a5"/>
        <w:ind w:firstLine="540"/>
        <w:jc w:val="both"/>
      </w:pPr>
      <w:r>
        <w:t> </w:t>
      </w:r>
    </w:p>
    <w:p w:rsidR="004F2DCA" w:rsidRDefault="00691897">
      <w:pPr>
        <w:pStyle w:val="a5"/>
        <w:spacing w:before="100" w:after="100"/>
        <w:jc w:val="both"/>
      </w:pPr>
      <w:r>
        <w:t> </w:t>
      </w:r>
    </w:p>
    <w:p w:rsidR="004F2DCA" w:rsidRDefault="00691897">
      <w:pPr>
        <w:pStyle w:val="a5"/>
      </w:pPr>
      <w:r>
        <w:t> </w:t>
      </w:r>
    </w:p>
    <w:p w:rsidR="004F2DCA" w:rsidRDefault="004F2DCA">
      <w:pPr>
        <w:pStyle w:val="a3"/>
      </w:pPr>
    </w:p>
    <w:sectPr w:rsidR="004F2DCA" w:rsidSect="004F2DC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">
    <w:nsid w:val="46BB3874"/>
    <w:multiLevelType w:val="multilevel"/>
    <w:tmpl w:val="839EE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5E151018"/>
    <w:multiLevelType w:val="multilevel"/>
    <w:tmpl w:val="3C2241D6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5"/>
      <w:numFmt w:val="decimal"/>
      <w:pStyle w:val="2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4F2DCA"/>
    <w:rsid w:val="000D608E"/>
    <w:rsid w:val="000F05CA"/>
    <w:rsid w:val="00147F6D"/>
    <w:rsid w:val="00173669"/>
    <w:rsid w:val="00180B35"/>
    <w:rsid w:val="001937BF"/>
    <w:rsid w:val="004203FE"/>
    <w:rsid w:val="004446A3"/>
    <w:rsid w:val="00465A21"/>
    <w:rsid w:val="004F2DCA"/>
    <w:rsid w:val="00511FE6"/>
    <w:rsid w:val="00626C60"/>
    <w:rsid w:val="006554BE"/>
    <w:rsid w:val="00691897"/>
    <w:rsid w:val="006A659C"/>
    <w:rsid w:val="006D3976"/>
    <w:rsid w:val="00700CB3"/>
    <w:rsid w:val="007505CD"/>
    <w:rsid w:val="007F0FBA"/>
    <w:rsid w:val="00826E76"/>
    <w:rsid w:val="009E47A3"/>
    <w:rsid w:val="009F726D"/>
    <w:rsid w:val="00A47CC7"/>
    <w:rsid w:val="00A56322"/>
    <w:rsid w:val="00A76AD4"/>
    <w:rsid w:val="00B156DD"/>
    <w:rsid w:val="00B20664"/>
    <w:rsid w:val="00BC205A"/>
    <w:rsid w:val="00BD1C47"/>
    <w:rsid w:val="00C10CD1"/>
    <w:rsid w:val="00CF38E6"/>
    <w:rsid w:val="00DB6521"/>
    <w:rsid w:val="00F4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CA"/>
  </w:style>
  <w:style w:type="paragraph" w:styleId="2">
    <w:name w:val="heading 2"/>
    <w:basedOn w:val="a"/>
    <w:next w:val="a"/>
    <w:link w:val="20"/>
    <w:qFormat/>
    <w:rsid w:val="00DB6521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Mangal"/>
      <w:kern w:val="1"/>
      <w:sz w:val="3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F2DCA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-">
    <w:name w:val="Интернет-ссылка"/>
    <w:rsid w:val="004F2DCA"/>
    <w:rPr>
      <w:color w:val="000080"/>
      <w:u w:val="single"/>
    </w:rPr>
  </w:style>
  <w:style w:type="paragraph" w:customStyle="1" w:styleId="a4">
    <w:name w:val="Заголовок"/>
    <w:basedOn w:val="a3"/>
    <w:next w:val="a5"/>
    <w:rsid w:val="004F2DC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3"/>
    <w:rsid w:val="004F2DCA"/>
    <w:pPr>
      <w:spacing w:after="120"/>
    </w:pPr>
  </w:style>
  <w:style w:type="paragraph" w:styleId="a6">
    <w:name w:val="List"/>
    <w:basedOn w:val="a5"/>
    <w:rsid w:val="004F2DCA"/>
  </w:style>
  <w:style w:type="paragraph" w:styleId="a7">
    <w:name w:val="Title"/>
    <w:basedOn w:val="a3"/>
    <w:rsid w:val="004F2DC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3"/>
    <w:rsid w:val="004F2DCA"/>
    <w:pPr>
      <w:suppressLineNumbers/>
    </w:pPr>
  </w:style>
  <w:style w:type="paragraph" w:customStyle="1" w:styleId="ConsPlusDocList">
    <w:name w:val="ConsPlusDocList"/>
    <w:next w:val="a"/>
    <w:rsid w:val="00DB6521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52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B6521"/>
    <w:rPr>
      <w:rFonts w:ascii="Times New Roman" w:eastAsia="SimSun" w:hAnsi="Times New Roman" w:cs="Mangal"/>
      <w:kern w:val="1"/>
      <w:sz w:val="32"/>
      <w:szCs w:val="24"/>
      <w:lang w:eastAsia="hi-IN" w:bidi="hi-IN"/>
    </w:rPr>
  </w:style>
  <w:style w:type="paragraph" w:customStyle="1" w:styleId="ConsPlusNormal">
    <w:name w:val="ConsPlusNormal"/>
    <w:rsid w:val="00DB65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BC205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C20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74D535A6FFBD56CE4C7BB646434471EA380F0956FD0B8F0C385A43DB06D3C38AED1F187373977735B3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74D535A6FFBD56CE4C7BB646434471EA310B0D58F30B8F0C385A43DB06D3C38AED1F187372917235B1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374D535A6FFBD56CE4C7BB646434471EA380F0956FD0B8F0C385A43DB06D3C38AED1F187373977735B3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ilna.omsu-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67535-F783-4AE3-B8DF-346BE13E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Золотых</cp:lastModifiedBy>
  <cp:revision>16</cp:revision>
  <cp:lastPrinted>2015-09-23T11:28:00Z</cp:lastPrinted>
  <dcterms:created xsi:type="dcterms:W3CDTF">2015-09-03T09:03:00Z</dcterms:created>
  <dcterms:modified xsi:type="dcterms:W3CDTF">2015-09-23T11:28:00Z</dcterms:modified>
</cp:coreProperties>
</file>