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36" w:rsidRDefault="00412073">
      <w:r>
        <w:t xml:space="preserve">                                                            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600075" cy="733425"/>
                <wp:effectExtent l="19050" t="0" r="9525" b="0"/>
                <wp:docPr id="1" name="Рисунок 1" descr="Pil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Pil_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00075" cy="7334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7.3pt;height:57.8pt;" strokeweight="0.75pt">
                <v:path textboxrect="0,0,0,0"/>
                <v:imagedata r:id="rId9" o:title=""/>
              </v:shape>
            </w:pict>
          </mc:Fallback>
        </mc:AlternateContent>
      </w:r>
    </w:p>
    <w:p w:rsidR="00447036" w:rsidRDefault="00447036">
      <w:pPr>
        <w:rPr>
          <w:rFonts w:cs="Arial"/>
        </w:rPr>
      </w:pPr>
    </w:p>
    <w:p w:rsidR="00447036" w:rsidRDefault="0041207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АДМИНИСТРАЦИЯ ПИЛЬНИНСКОГО МУНИЦИПАЛЬНОГО РАЙОНА</w:t>
      </w:r>
    </w:p>
    <w:p w:rsidR="00447036" w:rsidRDefault="0041207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НИЖЕГОРОДСКОЙ ОБЛАСТИ</w:t>
      </w:r>
    </w:p>
    <w:p w:rsidR="00447036" w:rsidRDefault="00447036">
      <w:pPr>
        <w:pStyle w:val="1"/>
        <w:rPr>
          <w:rFonts w:ascii="Times New Roman" w:hAnsi="Times New Roman"/>
          <w:sz w:val="24"/>
          <w:szCs w:val="24"/>
        </w:rPr>
      </w:pPr>
    </w:p>
    <w:p w:rsidR="00447036" w:rsidRDefault="00412073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С Т А Н О В Л Е Н И Е</w:t>
      </w:r>
    </w:p>
    <w:p w:rsidR="00447036" w:rsidRDefault="0041207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</w:p>
    <w:p w:rsidR="00447036" w:rsidRDefault="009F370B">
      <w:pPr>
        <w:ind w:firstLine="36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 от  ”   15  </w:t>
      </w:r>
      <w:r w:rsidR="00412073">
        <w:rPr>
          <w:rFonts w:ascii="Times New Roman" w:hAnsi="Times New Roman"/>
          <w:szCs w:val="24"/>
        </w:rPr>
        <w:t xml:space="preserve">” </w:t>
      </w:r>
      <w:r>
        <w:rPr>
          <w:rFonts w:ascii="Times New Roman" w:hAnsi="Times New Roman"/>
          <w:szCs w:val="24"/>
        </w:rPr>
        <w:t xml:space="preserve">  </w:t>
      </w:r>
      <w:r w:rsidR="00412073">
        <w:rPr>
          <w:rFonts w:ascii="Times New Roman" w:hAnsi="Times New Roman"/>
          <w:szCs w:val="24"/>
        </w:rPr>
        <w:t xml:space="preserve">декабря  </w:t>
      </w:r>
      <w:r>
        <w:rPr>
          <w:rFonts w:ascii="Times New Roman" w:hAnsi="Times New Roman"/>
          <w:szCs w:val="24"/>
        </w:rPr>
        <w:t xml:space="preserve">  </w:t>
      </w:r>
      <w:r w:rsidR="00412073">
        <w:rPr>
          <w:rFonts w:ascii="Times New Roman" w:hAnsi="Times New Roman"/>
          <w:szCs w:val="24"/>
        </w:rPr>
        <w:t xml:space="preserve">2020 года                                           </w:t>
      </w:r>
      <w:r w:rsidR="00412073">
        <w:rPr>
          <w:rFonts w:ascii="Times New Roman" w:hAnsi="Times New Roman"/>
          <w:szCs w:val="24"/>
        </w:rPr>
        <w:t xml:space="preserve">                  </w:t>
      </w:r>
      <w:r>
        <w:rPr>
          <w:rFonts w:ascii="Times New Roman" w:hAnsi="Times New Roman"/>
          <w:szCs w:val="24"/>
        </w:rPr>
        <w:t xml:space="preserve">                        № 680</w:t>
      </w:r>
    </w:p>
    <w:p w:rsidR="00447036" w:rsidRDefault="00447036">
      <w:pPr>
        <w:ind w:firstLine="360"/>
        <w:rPr>
          <w:rFonts w:ascii="Times New Roman" w:hAnsi="Times New Roman"/>
          <w:szCs w:val="24"/>
        </w:rPr>
      </w:pPr>
    </w:p>
    <w:p w:rsidR="00447036" w:rsidRDefault="00447036">
      <w:pPr>
        <w:ind w:firstLine="360"/>
        <w:rPr>
          <w:rFonts w:ascii="Times New Roman" w:hAnsi="Times New Roman"/>
          <w:szCs w:val="24"/>
        </w:rPr>
      </w:pPr>
    </w:p>
    <w:p w:rsidR="00447036" w:rsidRDefault="00412073">
      <w:pPr>
        <w:ind w:left="360"/>
        <w:jc w:val="center"/>
        <w:rPr>
          <w:rFonts w:ascii="Times New Roman" w:hAnsi="Times New Roman"/>
          <w:szCs w:val="24"/>
        </w:rPr>
      </w:pPr>
      <w:bookmarkStart w:id="0" w:name="_GoBack"/>
      <w:r>
        <w:rPr>
          <w:rFonts w:ascii="Times New Roman" w:hAnsi="Times New Roman"/>
          <w:szCs w:val="24"/>
        </w:rPr>
        <w:t xml:space="preserve">Об утверждении Программы профилактики нарушений </w:t>
      </w:r>
    </w:p>
    <w:p w:rsidR="00447036" w:rsidRDefault="00412073">
      <w:pPr>
        <w:ind w:left="36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юридическими лицами и индивидуальными предпринимателями </w:t>
      </w:r>
    </w:p>
    <w:p w:rsidR="00447036" w:rsidRDefault="00412073">
      <w:pPr>
        <w:ind w:left="36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обязательных требований жилищного законодательства на территории </w:t>
      </w:r>
    </w:p>
    <w:p w:rsidR="00447036" w:rsidRDefault="00412073">
      <w:pPr>
        <w:ind w:left="36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Пильнинского муниципального рай</w:t>
      </w:r>
      <w:r>
        <w:rPr>
          <w:rFonts w:ascii="Times New Roman" w:hAnsi="Times New Roman"/>
          <w:szCs w:val="24"/>
        </w:rPr>
        <w:t>она Нижегородской области на 2021 год</w:t>
      </w:r>
    </w:p>
    <w:bookmarkEnd w:id="0"/>
    <w:p w:rsidR="00447036" w:rsidRDefault="00447036">
      <w:pPr>
        <w:ind w:firstLine="360"/>
        <w:rPr>
          <w:rFonts w:ascii="Times New Roman" w:hAnsi="Times New Roman"/>
          <w:szCs w:val="24"/>
        </w:rPr>
      </w:pPr>
    </w:p>
    <w:p w:rsidR="00447036" w:rsidRDefault="00447036">
      <w:pPr>
        <w:ind w:firstLine="360"/>
        <w:rPr>
          <w:rFonts w:ascii="Times New Roman" w:hAnsi="Times New Roman"/>
          <w:szCs w:val="24"/>
        </w:rPr>
      </w:pPr>
    </w:p>
    <w:p w:rsidR="00447036" w:rsidRDefault="00447036">
      <w:pPr>
        <w:ind w:firstLine="360"/>
        <w:rPr>
          <w:rFonts w:ascii="Times New Roman" w:hAnsi="Times New Roman"/>
          <w:szCs w:val="24"/>
        </w:rPr>
      </w:pPr>
    </w:p>
    <w:p w:rsidR="00447036" w:rsidRDefault="00412073">
      <w:pPr>
        <w:ind w:left="36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соответствии  с частью 1 статьи 8.2 Федерального закона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</w:t>
      </w:r>
      <w:r>
        <w:rPr>
          <w:rFonts w:ascii="Times New Roman" w:hAnsi="Times New Roman"/>
          <w:szCs w:val="24"/>
        </w:rPr>
        <w:t>о контроля", Положением об организации и осуществлении муниципального жилищного контроля на территории Пильнинского муниципального района, утвержденным  постановлением администрации Пильнинского муниципального района Нижегородской области от 20.06.2017 № 2</w:t>
      </w:r>
      <w:r>
        <w:rPr>
          <w:rFonts w:ascii="Times New Roman" w:hAnsi="Times New Roman"/>
          <w:szCs w:val="24"/>
        </w:rPr>
        <w:t>99, в целях предупреждения нарушений юридическими лицами и индивидуальными предпринимателями обязательных требований, установленных жилищным законодательством, администрация района постановляет:</w:t>
      </w:r>
    </w:p>
    <w:p w:rsidR="00447036" w:rsidRDefault="00412073">
      <w:pPr>
        <w:ind w:left="36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Утвердить прилагаемую Программу профилактики нарушений юри</w:t>
      </w:r>
      <w:r>
        <w:rPr>
          <w:rFonts w:ascii="Times New Roman" w:hAnsi="Times New Roman"/>
          <w:szCs w:val="24"/>
        </w:rPr>
        <w:t>дическими лицами и индивидуальными предпринимателями обязательных требований жилищного законодательства на территории Пильнинского муниципального района Нижегородской области на 2021 год.</w:t>
      </w:r>
    </w:p>
    <w:p w:rsidR="00447036" w:rsidRDefault="00412073">
      <w:pPr>
        <w:ind w:left="36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Общему отделу управления по организационно – правовым вопросам и </w:t>
      </w:r>
      <w:r>
        <w:rPr>
          <w:rFonts w:ascii="Times New Roman" w:hAnsi="Times New Roman"/>
          <w:szCs w:val="24"/>
        </w:rPr>
        <w:t>работе с органами местного самоуправления поселений обеспечить размещение настоящего постановления на  официальном сайте органов местного самоуправления Пильнинского муниципального района.</w:t>
      </w:r>
    </w:p>
    <w:p w:rsidR="00447036" w:rsidRDefault="00412073">
      <w:pPr>
        <w:ind w:left="36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Контроль за ходом выполнения данного постановления оставляю за с</w:t>
      </w:r>
      <w:r>
        <w:rPr>
          <w:rFonts w:ascii="Times New Roman" w:hAnsi="Times New Roman"/>
          <w:szCs w:val="24"/>
        </w:rPr>
        <w:t>обой.</w:t>
      </w:r>
    </w:p>
    <w:p w:rsidR="00447036" w:rsidRDefault="00447036">
      <w:pPr>
        <w:jc w:val="both"/>
        <w:rPr>
          <w:rFonts w:ascii="Times New Roman" w:hAnsi="Times New Roman"/>
          <w:szCs w:val="24"/>
        </w:rPr>
      </w:pPr>
    </w:p>
    <w:p w:rsidR="00447036" w:rsidRDefault="00447036">
      <w:pPr>
        <w:ind w:left="360" w:firstLine="540"/>
        <w:jc w:val="both"/>
        <w:rPr>
          <w:rFonts w:ascii="Times New Roman" w:hAnsi="Times New Roman"/>
          <w:szCs w:val="24"/>
        </w:rPr>
      </w:pPr>
    </w:p>
    <w:p w:rsidR="00447036" w:rsidRDefault="00447036">
      <w:pPr>
        <w:ind w:left="360" w:firstLine="540"/>
        <w:jc w:val="both"/>
        <w:rPr>
          <w:rFonts w:ascii="Times New Roman" w:hAnsi="Times New Roman"/>
          <w:szCs w:val="24"/>
        </w:rPr>
      </w:pPr>
    </w:p>
    <w:p w:rsidR="00447036" w:rsidRDefault="00412073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И.о.главы администрации  района                                                                 Д.Н. Цапин              </w:t>
      </w:r>
    </w:p>
    <w:p w:rsidR="00447036" w:rsidRDefault="0041207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447036" w:rsidRDefault="0041207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447036" w:rsidRDefault="00447036">
      <w:pPr>
        <w:jc w:val="center"/>
        <w:rPr>
          <w:rFonts w:ascii="Times New Roman" w:hAnsi="Times New Roman"/>
          <w:szCs w:val="24"/>
        </w:rPr>
      </w:pPr>
    </w:p>
    <w:p w:rsidR="00447036" w:rsidRDefault="00447036">
      <w:pPr>
        <w:jc w:val="center"/>
        <w:rPr>
          <w:rFonts w:ascii="Times New Roman" w:hAnsi="Times New Roman"/>
          <w:szCs w:val="24"/>
        </w:rPr>
      </w:pPr>
    </w:p>
    <w:p w:rsidR="00447036" w:rsidRDefault="00447036">
      <w:pPr>
        <w:jc w:val="center"/>
        <w:rPr>
          <w:rFonts w:ascii="Times New Roman" w:hAnsi="Times New Roman"/>
          <w:szCs w:val="24"/>
        </w:rPr>
      </w:pPr>
    </w:p>
    <w:p w:rsidR="00447036" w:rsidRDefault="00447036">
      <w:pPr>
        <w:jc w:val="center"/>
        <w:rPr>
          <w:rFonts w:ascii="Times New Roman" w:hAnsi="Times New Roman"/>
          <w:szCs w:val="24"/>
        </w:rPr>
      </w:pPr>
    </w:p>
    <w:p w:rsidR="00447036" w:rsidRDefault="00447036">
      <w:pPr>
        <w:rPr>
          <w:rFonts w:ascii="Times New Roman" w:hAnsi="Times New Roman"/>
          <w:szCs w:val="24"/>
        </w:rPr>
      </w:pPr>
    </w:p>
    <w:p w:rsidR="00447036" w:rsidRDefault="00447036">
      <w:pPr>
        <w:jc w:val="right"/>
        <w:rPr>
          <w:rFonts w:ascii="Times New Roman" w:hAnsi="Times New Roman"/>
          <w:szCs w:val="24"/>
        </w:rPr>
      </w:pPr>
    </w:p>
    <w:p w:rsidR="00447036" w:rsidRDefault="00447036">
      <w:pPr>
        <w:jc w:val="right"/>
        <w:rPr>
          <w:rFonts w:ascii="Times New Roman" w:hAnsi="Times New Roman"/>
          <w:szCs w:val="24"/>
        </w:rPr>
      </w:pPr>
    </w:p>
    <w:p w:rsidR="00447036" w:rsidRDefault="00447036">
      <w:pPr>
        <w:jc w:val="right"/>
        <w:rPr>
          <w:rFonts w:ascii="Times New Roman" w:hAnsi="Times New Roman"/>
          <w:szCs w:val="24"/>
        </w:rPr>
      </w:pPr>
    </w:p>
    <w:p w:rsidR="00447036" w:rsidRDefault="00447036">
      <w:pPr>
        <w:jc w:val="right"/>
        <w:rPr>
          <w:rFonts w:ascii="Times New Roman" w:hAnsi="Times New Roman"/>
          <w:szCs w:val="24"/>
        </w:rPr>
      </w:pPr>
    </w:p>
    <w:p w:rsidR="00447036" w:rsidRDefault="00447036">
      <w:pPr>
        <w:jc w:val="right"/>
        <w:rPr>
          <w:rFonts w:ascii="Times New Roman" w:hAnsi="Times New Roman"/>
          <w:szCs w:val="24"/>
        </w:rPr>
      </w:pPr>
    </w:p>
    <w:p w:rsidR="00447036" w:rsidRDefault="00447036">
      <w:pPr>
        <w:jc w:val="right"/>
        <w:rPr>
          <w:rFonts w:ascii="Times New Roman" w:hAnsi="Times New Roman"/>
          <w:szCs w:val="24"/>
        </w:rPr>
      </w:pPr>
    </w:p>
    <w:p w:rsidR="00447036" w:rsidRDefault="00447036">
      <w:pPr>
        <w:jc w:val="right"/>
        <w:rPr>
          <w:rFonts w:ascii="Times New Roman" w:hAnsi="Times New Roman"/>
          <w:szCs w:val="24"/>
        </w:rPr>
      </w:pPr>
    </w:p>
    <w:p w:rsidR="00447036" w:rsidRDefault="00447036">
      <w:pPr>
        <w:jc w:val="right"/>
        <w:rPr>
          <w:rFonts w:ascii="Times New Roman" w:hAnsi="Times New Roman"/>
          <w:szCs w:val="24"/>
        </w:rPr>
      </w:pPr>
    </w:p>
    <w:p w:rsidR="00447036" w:rsidRDefault="00447036">
      <w:pPr>
        <w:jc w:val="right"/>
        <w:rPr>
          <w:rFonts w:ascii="Times New Roman" w:hAnsi="Times New Roman"/>
          <w:szCs w:val="24"/>
        </w:rPr>
      </w:pPr>
    </w:p>
    <w:p w:rsidR="00447036" w:rsidRDefault="00412073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Приложение </w:t>
      </w: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к постановлению администрации </w:t>
      </w:r>
    </w:p>
    <w:p w:rsidR="00447036" w:rsidRDefault="00412073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Пильнинского муниципального района</w:t>
      </w:r>
    </w:p>
    <w:p w:rsidR="00447036" w:rsidRDefault="009F370B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  15   </w:t>
      </w:r>
      <w:r w:rsidR="00412073">
        <w:rPr>
          <w:rFonts w:ascii="Times New Roman" w:hAnsi="Times New Roman"/>
          <w:szCs w:val="24"/>
        </w:rPr>
        <w:t>декабря 2020 г.</w:t>
      </w:r>
      <w:r>
        <w:rPr>
          <w:rFonts w:ascii="Times New Roman" w:hAnsi="Times New Roman"/>
          <w:szCs w:val="24"/>
        </w:rPr>
        <w:t xml:space="preserve"> № 680</w:t>
      </w:r>
    </w:p>
    <w:p w:rsidR="00447036" w:rsidRDefault="00447036">
      <w:pPr>
        <w:jc w:val="right"/>
        <w:rPr>
          <w:rFonts w:ascii="Times New Roman" w:hAnsi="Times New Roman"/>
          <w:szCs w:val="24"/>
        </w:rPr>
      </w:pPr>
    </w:p>
    <w:p w:rsidR="00447036" w:rsidRDefault="00447036">
      <w:pPr>
        <w:jc w:val="right"/>
        <w:rPr>
          <w:rFonts w:ascii="Times New Roman" w:hAnsi="Times New Roman"/>
          <w:szCs w:val="24"/>
        </w:rPr>
      </w:pPr>
    </w:p>
    <w:p w:rsidR="00447036" w:rsidRDefault="00447036">
      <w:pPr>
        <w:jc w:val="center"/>
        <w:rPr>
          <w:rFonts w:ascii="Times New Roman" w:hAnsi="Times New Roman"/>
          <w:szCs w:val="24"/>
        </w:rPr>
      </w:pPr>
    </w:p>
    <w:p w:rsidR="00447036" w:rsidRDefault="0041207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Программа </w:t>
      </w:r>
    </w:p>
    <w:p w:rsidR="00447036" w:rsidRDefault="0041207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профилактики нарушений юридическими лицами и индивидуальными предпринимателями обязательных требований при организации и осуществлении муниципального жилищного контроля на территории Пильнинского муниципального района Нижегородской о</w:t>
      </w:r>
      <w:r>
        <w:rPr>
          <w:rFonts w:ascii="Times New Roman" w:hAnsi="Times New Roman"/>
          <w:szCs w:val="24"/>
        </w:rPr>
        <w:t>бласти на 2021 год</w:t>
      </w:r>
    </w:p>
    <w:p w:rsidR="00447036" w:rsidRDefault="00447036">
      <w:pPr>
        <w:jc w:val="center"/>
        <w:rPr>
          <w:rFonts w:ascii="Times New Roman" w:hAnsi="Times New Roman"/>
          <w:szCs w:val="24"/>
        </w:rPr>
      </w:pPr>
    </w:p>
    <w:tbl>
      <w:tblPr>
        <w:tblStyle w:val="af7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984"/>
        <w:gridCol w:w="2410"/>
      </w:tblGrid>
      <w:tr w:rsidR="00447036">
        <w:tc>
          <w:tcPr>
            <w:tcW w:w="567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5387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Срок реализации</w:t>
            </w:r>
          </w:p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Источник получения информации (документов)</w:t>
            </w:r>
          </w:p>
          <w:p w:rsidR="00447036" w:rsidRDefault="004470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47036">
        <w:trPr>
          <w:trHeight w:val="2405"/>
        </w:trPr>
        <w:tc>
          <w:tcPr>
            <w:tcW w:w="567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447036" w:rsidRDefault="004120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Размещение пе</w:t>
            </w:r>
            <w:r>
              <w:rPr>
                <w:rFonts w:ascii="Times New Roman" w:hAnsi="Times New Roman"/>
                <w:szCs w:val="24"/>
              </w:rPr>
              <w:t>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 соответствующих нормативных правовых актов или их отдельных частей</w:t>
            </w:r>
          </w:p>
          <w:p w:rsidR="00447036" w:rsidRDefault="00447036">
            <w:pPr>
              <w:rPr>
                <w:rFonts w:ascii="Times New Roman" w:hAnsi="Times New Roman"/>
                <w:szCs w:val="24"/>
              </w:rPr>
            </w:pPr>
          </w:p>
          <w:p w:rsidR="00447036" w:rsidRDefault="0044703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 позднее 30 дней со дня вступления в силу нормативных правовых актов</w:t>
            </w:r>
          </w:p>
          <w:p w:rsidR="00447036" w:rsidRDefault="0044703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Официальный сайт ОМСУ Пильнинского муниципального района (http://</w:t>
            </w:r>
            <w:r>
              <w:rPr>
                <w:rFonts w:ascii="Times New Roman" w:hAnsi="Times New Roman"/>
                <w:szCs w:val="24"/>
                <w:lang w:val="en-US"/>
              </w:rPr>
              <w:t>pilna</w:t>
            </w:r>
            <w:r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  <w:lang w:val="en-US"/>
              </w:rPr>
              <w:t>omsu</w:t>
            </w:r>
            <w:r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  <w:lang w:val="en-US"/>
              </w:rPr>
              <w:t>nnov</w:t>
            </w:r>
            <w:r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szCs w:val="24"/>
              </w:rPr>
              <w:t>)</w:t>
            </w:r>
          </w:p>
          <w:p w:rsidR="00447036" w:rsidRDefault="0044703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447036" w:rsidRDefault="004470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47036">
        <w:tc>
          <w:tcPr>
            <w:tcW w:w="567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447036" w:rsidRDefault="004120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Информирование граждан, юридических лиц и индивидуальных предпринимателей</w:t>
            </w:r>
            <w:r>
              <w:rPr>
                <w:rFonts w:ascii="Times New Roman" w:hAnsi="Times New Roman"/>
                <w:szCs w:val="24"/>
              </w:rPr>
              <w:t xml:space="preserve"> по вопросам соблюдения обязательных требований, о вступлении в законную силу новых нормативных правовых актов, устанавливающих обязательные требования, внесенных изменениях в действующие нормативные правовые акты, сроках и порядке вступления их в действие</w:t>
            </w:r>
          </w:p>
        </w:tc>
        <w:tc>
          <w:tcPr>
            <w:tcW w:w="1984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 мере принятия нормативных правовых актов, внесения изменений в нормативные правовые акты</w:t>
            </w:r>
          </w:p>
        </w:tc>
        <w:tc>
          <w:tcPr>
            <w:tcW w:w="2410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Официальный сайт ОМСУ Пильнинского муниципального района (http://</w:t>
            </w:r>
            <w:r>
              <w:rPr>
                <w:rFonts w:ascii="Times New Roman" w:hAnsi="Times New Roman"/>
                <w:szCs w:val="24"/>
                <w:lang w:val="en-US"/>
              </w:rPr>
              <w:t>pilna</w:t>
            </w:r>
            <w:r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  <w:lang w:val="en-US"/>
              </w:rPr>
              <w:t>omsu</w:t>
            </w:r>
            <w:r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  <w:lang w:val="en-US"/>
              </w:rPr>
              <w:t>nnov</w:t>
            </w:r>
            <w:r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szCs w:val="24"/>
              </w:rPr>
              <w:t>)</w:t>
            </w:r>
          </w:p>
          <w:p w:rsidR="00447036" w:rsidRDefault="0044703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447036" w:rsidRDefault="004470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47036">
        <w:tc>
          <w:tcPr>
            <w:tcW w:w="567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447036" w:rsidRDefault="004120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Проведение разъяснительной работы по вопросам соблюдения обязательных тре</w:t>
            </w:r>
            <w:r>
              <w:rPr>
                <w:rFonts w:ascii="Times New Roman" w:hAnsi="Times New Roman"/>
                <w:szCs w:val="24"/>
              </w:rPr>
              <w:t>бований</w:t>
            </w:r>
          </w:p>
        </w:tc>
        <w:tc>
          <w:tcPr>
            <w:tcW w:w="1984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410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Управление строительства, ЖКХ, транспорта и градостроительной деятельности администрации Пильнинского муниципального района</w:t>
            </w:r>
          </w:p>
        </w:tc>
      </w:tr>
      <w:tr w:rsidR="00447036">
        <w:tc>
          <w:tcPr>
            <w:tcW w:w="567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447036" w:rsidRDefault="004120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Проведение семинаров, вебинаров</w:t>
            </w:r>
          </w:p>
        </w:tc>
        <w:tc>
          <w:tcPr>
            <w:tcW w:w="1984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 мере необходимости</w:t>
            </w:r>
          </w:p>
        </w:tc>
        <w:tc>
          <w:tcPr>
            <w:tcW w:w="2410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5"/>
                <w:szCs w:val="24"/>
              </w:rPr>
              <w:t>Должностные лица администрации</w:t>
            </w:r>
            <w:r>
              <w:rPr>
                <w:rFonts w:ascii="Times New Roman" w:hAnsi="Times New Roman"/>
                <w:szCs w:val="24"/>
              </w:rPr>
              <w:t xml:space="preserve"> Пильнинского муниципального района</w:t>
            </w:r>
          </w:p>
        </w:tc>
      </w:tr>
      <w:tr w:rsidR="00447036">
        <w:trPr>
          <w:trHeight w:val="754"/>
        </w:trPr>
        <w:tc>
          <w:tcPr>
            <w:tcW w:w="567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447036" w:rsidRDefault="004120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Обобщение практики осуществления муниципального жилищного контроля, в том числе с указанием наиболее часто встречающихся случаев нарушений обязательных требований с рекомендациями в отношении мер, которые должны прин</w:t>
            </w:r>
            <w:r>
              <w:rPr>
                <w:rFonts w:ascii="Times New Roman" w:hAnsi="Times New Roman"/>
                <w:szCs w:val="24"/>
              </w:rPr>
              <w:t xml:space="preserve">иматься гражданами, юридическими лицами, индивидуальными предпринимателями в </w:t>
            </w:r>
            <w:r>
              <w:rPr>
                <w:rFonts w:ascii="Times New Roman" w:hAnsi="Times New Roman"/>
                <w:szCs w:val="24"/>
              </w:rPr>
              <w:lastRenderedPageBreak/>
              <w:t>целях недопущения таких нарушений</w:t>
            </w:r>
          </w:p>
        </w:tc>
        <w:tc>
          <w:tcPr>
            <w:tcW w:w="1984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Не реже одного раза в год</w:t>
            </w:r>
          </w:p>
        </w:tc>
        <w:tc>
          <w:tcPr>
            <w:tcW w:w="2410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Официальный сайт ОМСУ Пильнинского муниципального района (http://</w:t>
            </w:r>
            <w:r>
              <w:rPr>
                <w:rFonts w:ascii="Times New Roman" w:hAnsi="Times New Roman"/>
                <w:szCs w:val="24"/>
                <w:lang w:val="en-US"/>
              </w:rPr>
              <w:t>pilna</w:t>
            </w:r>
            <w:r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  <w:lang w:val="en-US"/>
              </w:rPr>
              <w:t>omsu</w:t>
            </w:r>
            <w:r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  <w:lang w:val="en-US"/>
              </w:rPr>
              <w:t>nnov</w:t>
            </w:r>
            <w:r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szCs w:val="24"/>
              </w:rPr>
              <w:t>)</w:t>
            </w:r>
          </w:p>
          <w:p w:rsidR="00447036" w:rsidRDefault="0044703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447036" w:rsidRDefault="004470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47036">
        <w:tc>
          <w:tcPr>
            <w:tcW w:w="567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6</w:t>
            </w:r>
          </w:p>
        </w:tc>
        <w:tc>
          <w:tcPr>
            <w:tcW w:w="5387" w:type="dxa"/>
            <w:vAlign w:val="center"/>
          </w:tcPr>
          <w:p w:rsidR="00447036" w:rsidRDefault="004120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Выдача предостережений юридическим лицам, индивидуальным предпринимателям о недопустимости нарушения обязательных требований в соответствии с частями 5 - 7 статьи 8.2 </w:t>
            </w:r>
            <w:hyperlink r:id="rId10" w:tooltip="http://docs.cntd.ru/document/902135756" w:history="1">
              <w:r>
                <w:rPr>
                  <w:rFonts w:ascii="Times New Roman" w:hAnsi="Times New Roman"/>
                  <w:szCs w:val="24"/>
                </w:rPr>
                <w:t>Федерального закона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</w:p>
        </w:tc>
        <w:tc>
          <w:tcPr>
            <w:tcW w:w="1984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 мере получения сведений о признаках нарушений </w:t>
            </w:r>
            <w:r>
              <w:rPr>
                <w:rFonts w:ascii="Times New Roman" w:hAnsi="Times New Roman"/>
                <w:szCs w:val="24"/>
              </w:rPr>
              <w:t>обязательных требований</w:t>
            </w:r>
          </w:p>
        </w:tc>
        <w:tc>
          <w:tcPr>
            <w:tcW w:w="2410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порядке, определенном Правительством Российской Федерации</w:t>
            </w:r>
          </w:p>
        </w:tc>
      </w:tr>
      <w:tr w:rsidR="00447036">
        <w:tc>
          <w:tcPr>
            <w:tcW w:w="567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387" w:type="dxa"/>
            <w:vAlign w:val="center"/>
          </w:tcPr>
          <w:p w:rsidR="00447036" w:rsidRDefault="004120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 на 2022 год</w:t>
            </w:r>
          </w:p>
        </w:tc>
        <w:tc>
          <w:tcPr>
            <w:tcW w:w="1984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Декабрь</w:t>
            </w:r>
          </w:p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</w:t>
            </w:r>
          </w:p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года</w:t>
            </w:r>
          </w:p>
        </w:tc>
        <w:tc>
          <w:tcPr>
            <w:tcW w:w="2410" w:type="dxa"/>
            <w:vAlign w:val="center"/>
          </w:tcPr>
          <w:p w:rsidR="00447036" w:rsidRDefault="004120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Управление строительства, ЖКХ, транспорта и градостроительной деятельности администрации Пильнинского муниципального района</w:t>
            </w:r>
          </w:p>
        </w:tc>
      </w:tr>
    </w:tbl>
    <w:p w:rsidR="00447036" w:rsidRDefault="00447036">
      <w:pPr>
        <w:jc w:val="center"/>
        <w:rPr>
          <w:rFonts w:ascii="Times New Roman" w:hAnsi="Times New Roman"/>
          <w:szCs w:val="24"/>
          <w:u w:val="single"/>
        </w:rPr>
      </w:pPr>
    </w:p>
    <w:p w:rsidR="00447036" w:rsidRDefault="00447036">
      <w:pPr>
        <w:jc w:val="center"/>
        <w:rPr>
          <w:rFonts w:ascii="Times New Roman" w:hAnsi="Times New Roman"/>
          <w:szCs w:val="24"/>
          <w:u w:val="single"/>
        </w:rPr>
      </w:pPr>
    </w:p>
    <w:p w:rsidR="00447036" w:rsidRDefault="00447036">
      <w:pPr>
        <w:jc w:val="center"/>
        <w:rPr>
          <w:rFonts w:ascii="Times New Roman" w:hAnsi="Times New Roman"/>
          <w:szCs w:val="24"/>
          <w:u w:val="single"/>
        </w:rPr>
      </w:pPr>
    </w:p>
    <w:sectPr w:rsidR="00447036">
      <w:pgSz w:w="11906" w:h="16838"/>
      <w:pgMar w:top="719" w:right="746" w:bottom="71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073" w:rsidRDefault="00412073">
      <w:r>
        <w:separator/>
      </w:r>
    </w:p>
  </w:endnote>
  <w:endnote w:type="continuationSeparator" w:id="0">
    <w:p w:rsidR="00412073" w:rsidRDefault="0041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073" w:rsidRDefault="00412073">
      <w:r>
        <w:separator/>
      </w:r>
    </w:p>
  </w:footnote>
  <w:footnote w:type="continuationSeparator" w:id="0">
    <w:p w:rsidR="00412073" w:rsidRDefault="00412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E0B"/>
    <w:multiLevelType w:val="hybridMultilevel"/>
    <w:tmpl w:val="C192AE5E"/>
    <w:lvl w:ilvl="0" w:tplc="BE18307C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sz w:val="28"/>
      </w:rPr>
    </w:lvl>
    <w:lvl w:ilvl="1" w:tplc="6F0EFF8E">
      <w:start w:val="1"/>
      <w:numFmt w:val="lowerLetter"/>
      <w:lvlText w:val="%2."/>
      <w:lvlJc w:val="left"/>
      <w:pPr>
        <w:ind w:left="1980" w:hanging="360"/>
      </w:pPr>
    </w:lvl>
    <w:lvl w:ilvl="2" w:tplc="6D5E3CEC">
      <w:start w:val="1"/>
      <w:numFmt w:val="lowerRoman"/>
      <w:lvlText w:val="%3."/>
      <w:lvlJc w:val="right"/>
      <w:pPr>
        <w:ind w:left="2700" w:hanging="180"/>
      </w:pPr>
    </w:lvl>
    <w:lvl w:ilvl="3" w:tplc="99200652">
      <w:start w:val="1"/>
      <w:numFmt w:val="decimal"/>
      <w:lvlText w:val="%4."/>
      <w:lvlJc w:val="left"/>
      <w:pPr>
        <w:ind w:left="3420" w:hanging="360"/>
      </w:pPr>
    </w:lvl>
    <w:lvl w:ilvl="4" w:tplc="C15C6DAA">
      <w:start w:val="1"/>
      <w:numFmt w:val="lowerLetter"/>
      <w:lvlText w:val="%5."/>
      <w:lvlJc w:val="left"/>
      <w:pPr>
        <w:ind w:left="4140" w:hanging="360"/>
      </w:pPr>
    </w:lvl>
    <w:lvl w:ilvl="5" w:tplc="A762E812">
      <w:start w:val="1"/>
      <w:numFmt w:val="lowerRoman"/>
      <w:lvlText w:val="%6."/>
      <w:lvlJc w:val="right"/>
      <w:pPr>
        <w:ind w:left="4860" w:hanging="180"/>
      </w:pPr>
    </w:lvl>
    <w:lvl w:ilvl="6" w:tplc="BD0873BE">
      <w:start w:val="1"/>
      <w:numFmt w:val="decimal"/>
      <w:lvlText w:val="%7."/>
      <w:lvlJc w:val="left"/>
      <w:pPr>
        <w:ind w:left="5580" w:hanging="360"/>
      </w:pPr>
    </w:lvl>
    <w:lvl w:ilvl="7" w:tplc="C50A8AB8">
      <w:start w:val="1"/>
      <w:numFmt w:val="lowerLetter"/>
      <w:lvlText w:val="%8."/>
      <w:lvlJc w:val="left"/>
      <w:pPr>
        <w:ind w:left="6300" w:hanging="360"/>
      </w:pPr>
    </w:lvl>
    <w:lvl w:ilvl="8" w:tplc="1F185160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36"/>
    <w:rsid w:val="00412073"/>
    <w:rsid w:val="00447036"/>
    <w:rsid w:val="009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styleId="a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13575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Администрация Пильнинского района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Золотых</dc:creator>
  <cp:keywords/>
  <dc:description/>
  <cp:lastModifiedBy>Золотых</cp:lastModifiedBy>
  <cp:revision>10</cp:revision>
  <cp:lastPrinted>2020-12-16T05:21:00Z</cp:lastPrinted>
  <dcterms:created xsi:type="dcterms:W3CDTF">2018-12-18T05:15:00Z</dcterms:created>
  <dcterms:modified xsi:type="dcterms:W3CDTF">2020-12-16T05:28:00Z</dcterms:modified>
</cp:coreProperties>
</file>