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51" w:rsidRDefault="00932051">
      <w:pPr>
        <w:pStyle w:val="ConsPlusTitlePage"/>
      </w:pPr>
    </w:p>
    <w:p w:rsidR="00932051" w:rsidRPr="006D23C3" w:rsidRDefault="00932051" w:rsidP="00932051">
      <w:pPr>
        <w:jc w:val="center"/>
        <w:rPr>
          <w:rFonts w:ascii="Times New Roman" w:hAnsi="Times New Roman"/>
          <w:szCs w:val="24"/>
        </w:rPr>
      </w:pPr>
      <w:r>
        <w:rPr>
          <w:rFonts w:ascii="Times New Roman" w:hAnsi="Times New Roman"/>
          <w:noProof/>
          <w:szCs w:val="24"/>
        </w:rPr>
        <w:drawing>
          <wp:inline distT="0" distB="0" distL="0" distR="0">
            <wp:extent cx="600075" cy="733425"/>
            <wp:effectExtent l="19050" t="0" r="9525" b="0"/>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6"/>
                    <a:srcRect/>
                    <a:stretch>
                      <a:fillRect/>
                    </a:stretch>
                  </pic:blipFill>
                  <pic:spPr bwMode="auto">
                    <a:xfrm>
                      <a:off x="0" y="0"/>
                      <a:ext cx="600075" cy="733425"/>
                    </a:xfrm>
                    <a:prstGeom prst="rect">
                      <a:avLst/>
                    </a:prstGeom>
                    <a:noFill/>
                    <a:ln w="9525">
                      <a:noFill/>
                      <a:miter lim="800000"/>
                      <a:headEnd/>
                      <a:tailEnd/>
                    </a:ln>
                  </pic:spPr>
                </pic:pic>
              </a:graphicData>
            </a:graphic>
          </wp:inline>
        </w:drawing>
      </w:r>
    </w:p>
    <w:p w:rsidR="00932051" w:rsidRPr="006D23C3" w:rsidRDefault="00932051" w:rsidP="00932051">
      <w:pPr>
        <w:jc w:val="center"/>
        <w:rPr>
          <w:rFonts w:ascii="Times New Roman" w:hAnsi="Times New Roman"/>
          <w:szCs w:val="24"/>
        </w:rPr>
      </w:pPr>
    </w:p>
    <w:p w:rsidR="00932051" w:rsidRPr="006D23C3" w:rsidRDefault="00932051" w:rsidP="00932051">
      <w:pPr>
        <w:jc w:val="center"/>
        <w:rPr>
          <w:rFonts w:ascii="Times New Roman" w:hAnsi="Times New Roman"/>
          <w:szCs w:val="24"/>
        </w:rPr>
      </w:pPr>
      <w:r w:rsidRPr="006D23C3">
        <w:rPr>
          <w:rFonts w:ascii="Times New Roman" w:hAnsi="Times New Roman"/>
          <w:szCs w:val="24"/>
        </w:rPr>
        <w:t>АДМИНИСТРАЦИЯ ПИЛЬНИНСКОГО МУНИЦИПАЛЬНОГО РАЙОНА</w:t>
      </w:r>
    </w:p>
    <w:p w:rsidR="00932051" w:rsidRPr="006D23C3" w:rsidRDefault="00932051" w:rsidP="00932051">
      <w:pPr>
        <w:jc w:val="center"/>
        <w:rPr>
          <w:rFonts w:ascii="Times New Roman" w:hAnsi="Times New Roman"/>
          <w:szCs w:val="24"/>
        </w:rPr>
      </w:pPr>
      <w:r w:rsidRPr="006D23C3">
        <w:rPr>
          <w:rFonts w:ascii="Times New Roman" w:hAnsi="Times New Roman"/>
          <w:szCs w:val="24"/>
        </w:rPr>
        <w:t>НИЖЕГОРОДСКОЙ ОБЛАСТИ</w:t>
      </w:r>
    </w:p>
    <w:p w:rsidR="00932051" w:rsidRPr="006D23C3" w:rsidRDefault="00932051" w:rsidP="00932051">
      <w:pPr>
        <w:jc w:val="center"/>
        <w:rPr>
          <w:rFonts w:ascii="Times New Roman" w:hAnsi="Times New Roman"/>
          <w:szCs w:val="24"/>
        </w:rPr>
      </w:pPr>
    </w:p>
    <w:p w:rsidR="00932051" w:rsidRPr="007B2E56" w:rsidRDefault="00932051" w:rsidP="00932051">
      <w:pPr>
        <w:pStyle w:val="1"/>
        <w:rPr>
          <w:sz w:val="32"/>
          <w:szCs w:val="32"/>
        </w:rPr>
      </w:pPr>
      <w:r w:rsidRPr="007B2E56">
        <w:rPr>
          <w:sz w:val="32"/>
          <w:szCs w:val="32"/>
        </w:rPr>
        <w:t>ПОСТАНОВЛЕНИЕ</w:t>
      </w:r>
    </w:p>
    <w:p w:rsidR="00932051" w:rsidRPr="006D23C3" w:rsidRDefault="00932051" w:rsidP="00932051">
      <w:pPr>
        <w:rPr>
          <w:rFonts w:ascii="Times New Roman" w:hAnsi="Times New Roman"/>
          <w:szCs w:val="24"/>
        </w:rPr>
      </w:pPr>
    </w:p>
    <w:p w:rsidR="00932051" w:rsidRPr="006D23C3" w:rsidRDefault="007B2E56" w:rsidP="00932051">
      <w:pPr>
        <w:rPr>
          <w:rFonts w:ascii="Times New Roman" w:hAnsi="Times New Roman"/>
          <w:szCs w:val="24"/>
        </w:rPr>
      </w:pPr>
      <w:r>
        <w:rPr>
          <w:rFonts w:ascii="Times New Roman" w:hAnsi="Times New Roman"/>
          <w:szCs w:val="24"/>
        </w:rPr>
        <w:t xml:space="preserve">от  « 13 </w:t>
      </w:r>
      <w:r w:rsidR="00932051">
        <w:rPr>
          <w:rFonts w:ascii="Times New Roman" w:hAnsi="Times New Roman"/>
          <w:szCs w:val="24"/>
        </w:rPr>
        <w:t xml:space="preserve">» </w:t>
      </w:r>
      <w:r>
        <w:rPr>
          <w:rFonts w:ascii="Times New Roman" w:hAnsi="Times New Roman"/>
          <w:szCs w:val="24"/>
        </w:rPr>
        <w:t xml:space="preserve">  ноября  </w:t>
      </w:r>
      <w:r w:rsidR="00A533EC">
        <w:rPr>
          <w:rFonts w:ascii="Times New Roman" w:hAnsi="Times New Roman"/>
          <w:szCs w:val="24"/>
        </w:rPr>
        <w:t xml:space="preserve">  2018 года</w:t>
      </w:r>
      <w:r w:rsidR="00932051" w:rsidRPr="006D23C3">
        <w:rPr>
          <w:rFonts w:ascii="Times New Roman" w:hAnsi="Times New Roman"/>
          <w:szCs w:val="24"/>
        </w:rPr>
        <w:tab/>
      </w:r>
      <w:r w:rsidR="00932051">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638</w:t>
      </w:r>
    </w:p>
    <w:p w:rsidR="00932051" w:rsidRPr="006D23C3" w:rsidRDefault="00932051" w:rsidP="00932051">
      <w:pPr>
        <w:shd w:val="clear" w:color="auto" w:fill="FFFFFF"/>
        <w:jc w:val="both"/>
        <w:rPr>
          <w:rFonts w:ascii="Times New Roman" w:hAnsi="Times New Roman"/>
          <w:b/>
          <w:color w:val="000000"/>
          <w:spacing w:val="-1"/>
          <w:szCs w:val="24"/>
        </w:rPr>
      </w:pPr>
    </w:p>
    <w:p w:rsidR="00932051" w:rsidRPr="00684E8A" w:rsidRDefault="00932051" w:rsidP="00A533EC">
      <w:pPr>
        <w:pStyle w:val="ConsPlusTitle"/>
        <w:ind w:right="142"/>
        <w:jc w:val="center"/>
        <w:rPr>
          <w:rFonts w:ascii="Times New Roman" w:hAnsi="Times New Roman" w:cs="Times New Roman"/>
          <w:sz w:val="24"/>
          <w:szCs w:val="24"/>
        </w:rPr>
      </w:pPr>
      <w:bookmarkStart w:id="0" w:name="_GoBack"/>
      <w:r w:rsidRPr="00684E8A">
        <w:rPr>
          <w:rFonts w:ascii="Times New Roman" w:hAnsi="Times New Roman" w:cs="Times New Roman"/>
          <w:sz w:val="24"/>
          <w:szCs w:val="24"/>
        </w:rPr>
        <w:t>Об утверждении порядка расходования средств субвенции на осуществление государственных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 обучающимися в муниципальных образовательных организациях Пильнинского муниципального района, ре</w:t>
      </w:r>
      <w:r w:rsidR="002528B1" w:rsidRPr="00684E8A">
        <w:rPr>
          <w:rFonts w:ascii="Times New Roman" w:hAnsi="Times New Roman" w:cs="Times New Roman"/>
          <w:sz w:val="24"/>
          <w:szCs w:val="24"/>
        </w:rPr>
        <w:t>ализующих образовательные программы дошкольного образования, без взимания родительской платы</w:t>
      </w:r>
    </w:p>
    <w:bookmarkEnd w:id="0"/>
    <w:p w:rsidR="00932051" w:rsidRPr="00684E8A" w:rsidRDefault="00932051" w:rsidP="00932051">
      <w:pPr>
        <w:ind w:right="20"/>
        <w:jc w:val="center"/>
        <w:rPr>
          <w:rStyle w:val="3"/>
          <w:rFonts w:eastAsia="Trebuchet MS"/>
          <w:sz w:val="24"/>
          <w:szCs w:val="24"/>
        </w:rPr>
      </w:pPr>
    </w:p>
    <w:p w:rsidR="00932051" w:rsidRPr="00684E8A" w:rsidRDefault="00932051" w:rsidP="002528B1">
      <w:pPr>
        <w:pStyle w:val="ConsPlusNormal"/>
        <w:ind w:firstLine="540"/>
        <w:jc w:val="both"/>
        <w:rPr>
          <w:rFonts w:ascii="Times New Roman" w:hAnsi="Times New Roman" w:cs="Times New Roman"/>
          <w:sz w:val="24"/>
          <w:szCs w:val="24"/>
        </w:rPr>
      </w:pPr>
      <w:r w:rsidRPr="00684E8A">
        <w:rPr>
          <w:rFonts w:ascii="Times New Roman" w:hAnsi="Times New Roman" w:cs="Times New Roman"/>
          <w:sz w:val="24"/>
          <w:szCs w:val="24"/>
        </w:rPr>
        <w:t xml:space="preserve">В соответствии с Федеральным </w:t>
      </w:r>
      <w:hyperlink r:id="rId7" w:history="1">
        <w:r w:rsidRPr="00684E8A">
          <w:rPr>
            <w:rFonts w:ascii="Times New Roman" w:hAnsi="Times New Roman" w:cs="Times New Roman"/>
            <w:color w:val="0000FF"/>
            <w:sz w:val="24"/>
            <w:szCs w:val="24"/>
          </w:rPr>
          <w:t>законом</w:t>
        </w:r>
      </w:hyperlink>
      <w:r w:rsidR="002528B1" w:rsidRPr="00684E8A">
        <w:rPr>
          <w:rFonts w:ascii="Times New Roman" w:hAnsi="Times New Roman" w:cs="Times New Roman"/>
          <w:sz w:val="24"/>
          <w:szCs w:val="24"/>
        </w:rPr>
        <w:t xml:space="preserve"> от 06.10.2003 N 131-ФЗ «</w:t>
      </w:r>
      <w:r w:rsidRPr="00684E8A">
        <w:rPr>
          <w:rFonts w:ascii="Times New Roman" w:hAnsi="Times New Roman" w:cs="Times New Roman"/>
          <w:sz w:val="24"/>
          <w:szCs w:val="24"/>
        </w:rPr>
        <w:t>Об общих принципах организации местного самоуп</w:t>
      </w:r>
      <w:r w:rsidR="002528B1" w:rsidRPr="00684E8A">
        <w:rPr>
          <w:rFonts w:ascii="Times New Roman" w:hAnsi="Times New Roman" w:cs="Times New Roman"/>
          <w:sz w:val="24"/>
          <w:szCs w:val="24"/>
        </w:rPr>
        <w:t>равления в Российской Федерации»</w:t>
      </w:r>
      <w:r w:rsidRPr="00684E8A">
        <w:rPr>
          <w:rFonts w:ascii="Times New Roman" w:hAnsi="Times New Roman" w:cs="Times New Roman"/>
          <w:sz w:val="24"/>
          <w:szCs w:val="24"/>
        </w:rPr>
        <w:t xml:space="preserve">, Федеральным </w:t>
      </w:r>
      <w:hyperlink r:id="rId8" w:history="1">
        <w:r w:rsidRPr="00684E8A">
          <w:rPr>
            <w:rFonts w:ascii="Times New Roman" w:hAnsi="Times New Roman" w:cs="Times New Roman"/>
            <w:color w:val="0000FF"/>
            <w:sz w:val="24"/>
            <w:szCs w:val="24"/>
          </w:rPr>
          <w:t>законом</w:t>
        </w:r>
      </w:hyperlink>
      <w:r w:rsidR="002528B1" w:rsidRPr="00684E8A">
        <w:rPr>
          <w:rFonts w:ascii="Times New Roman" w:hAnsi="Times New Roman" w:cs="Times New Roman"/>
          <w:sz w:val="24"/>
          <w:szCs w:val="24"/>
        </w:rPr>
        <w:t xml:space="preserve"> от 29.12.2012 N 273-ФЗ «</w:t>
      </w:r>
      <w:r w:rsidRPr="00684E8A">
        <w:rPr>
          <w:rFonts w:ascii="Times New Roman" w:hAnsi="Times New Roman" w:cs="Times New Roman"/>
          <w:sz w:val="24"/>
          <w:szCs w:val="24"/>
        </w:rPr>
        <w:t>Об обр</w:t>
      </w:r>
      <w:r w:rsidR="00A533EC">
        <w:rPr>
          <w:rFonts w:ascii="Times New Roman" w:hAnsi="Times New Roman" w:cs="Times New Roman"/>
          <w:sz w:val="24"/>
          <w:szCs w:val="24"/>
        </w:rPr>
        <w:t>азовании в Российской Федерации»</w:t>
      </w:r>
      <w:r w:rsidRPr="00684E8A">
        <w:rPr>
          <w:rFonts w:ascii="Times New Roman" w:hAnsi="Times New Roman" w:cs="Times New Roman"/>
          <w:sz w:val="24"/>
          <w:szCs w:val="24"/>
        </w:rPr>
        <w:t xml:space="preserve">, </w:t>
      </w:r>
      <w:hyperlink r:id="rId9" w:history="1">
        <w:r w:rsidRPr="00684E8A">
          <w:rPr>
            <w:rFonts w:ascii="Times New Roman" w:hAnsi="Times New Roman" w:cs="Times New Roman"/>
            <w:color w:val="0000FF"/>
            <w:sz w:val="24"/>
            <w:szCs w:val="24"/>
          </w:rPr>
          <w:t>Законом</w:t>
        </w:r>
      </w:hyperlink>
      <w:r w:rsidRPr="00684E8A">
        <w:rPr>
          <w:rFonts w:ascii="Times New Roman" w:hAnsi="Times New Roman" w:cs="Times New Roman"/>
          <w:sz w:val="24"/>
          <w:szCs w:val="24"/>
        </w:rPr>
        <w:t xml:space="preserve"> Нижегородской</w:t>
      </w:r>
      <w:r w:rsidR="002528B1" w:rsidRPr="00684E8A">
        <w:rPr>
          <w:rFonts w:ascii="Times New Roman" w:hAnsi="Times New Roman" w:cs="Times New Roman"/>
          <w:sz w:val="24"/>
          <w:szCs w:val="24"/>
        </w:rPr>
        <w:t xml:space="preserve"> области от 21.10.2005 N 140-З «</w:t>
      </w:r>
      <w:r w:rsidRPr="00684E8A">
        <w:rPr>
          <w:rFonts w:ascii="Times New Roman" w:hAnsi="Times New Roman" w:cs="Times New Roman"/>
          <w:sz w:val="24"/>
          <w:szCs w:val="24"/>
        </w:rPr>
        <w:t>О наделении органов местного самоуправления отдельными государственными полномочиями в области обра</w:t>
      </w:r>
      <w:r w:rsidR="002528B1" w:rsidRPr="00684E8A">
        <w:rPr>
          <w:rFonts w:ascii="Times New Roman" w:hAnsi="Times New Roman" w:cs="Times New Roman"/>
          <w:sz w:val="24"/>
          <w:szCs w:val="24"/>
        </w:rPr>
        <w:t>зования»,</w:t>
      </w:r>
      <w:r w:rsidRPr="00684E8A">
        <w:rPr>
          <w:rFonts w:ascii="Times New Roman" w:hAnsi="Times New Roman" w:cs="Times New Roman"/>
          <w:sz w:val="24"/>
          <w:szCs w:val="24"/>
        </w:rPr>
        <w:t xml:space="preserve"> администрация района постановляет:</w:t>
      </w:r>
    </w:p>
    <w:p w:rsidR="00932051" w:rsidRPr="00684E8A" w:rsidRDefault="00932051" w:rsidP="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xml:space="preserve">1. Утвердить прилагаемый </w:t>
      </w:r>
      <w:hyperlink w:anchor="P35" w:history="1">
        <w:r w:rsidRPr="00684E8A">
          <w:rPr>
            <w:rFonts w:ascii="Times New Roman" w:hAnsi="Times New Roman" w:cs="Times New Roman"/>
            <w:color w:val="0000FF"/>
            <w:sz w:val="24"/>
            <w:szCs w:val="24"/>
          </w:rPr>
          <w:t>Порядок</w:t>
        </w:r>
      </w:hyperlink>
      <w:r w:rsidRPr="00684E8A">
        <w:rPr>
          <w:rFonts w:ascii="Times New Roman" w:hAnsi="Times New Roman" w:cs="Times New Roman"/>
          <w:sz w:val="24"/>
          <w:szCs w:val="24"/>
        </w:rPr>
        <w:t xml:space="preserve"> расходования средств субвенции на осуществление государственных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w:t>
      </w:r>
      <w:r w:rsidR="002528B1" w:rsidRPr="00684E8A">
        <w:rPr>
          <w:rFonts w:ascii="Times New Roman" w:hAnsi="Times New Roman" w:cs="Times New Roman"/>
          <w:sz w:val="24"/>
          <w:szCs w:val="24"/>
        </w:rPr>
        <w:t>циях Пильнинского муниципального района</w:t>
      </w:r>
      <w:r w:rsidRPr="00684E8A">
        <w:rPr>
          <w:rFonts w:ascii="Times New Roman" w:hAnsi="Times New Roman" w:cs="Times New Roman"/>
          <w:sz w:val="24"/>
          <w:szCs w:val="24"/>
        </w:rPr>
        <w:t>, реализующих образовательные программы дошкольного образования, без взимания родительской платы.</w:t>
      </w:r>
    </w:p>
    <w:p w:rsidR="00932051" w:rsidRPr="00684E8A" w:rsidRDefault="00932051" w:rsidP="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2. Муниципальным образовательным организа</w:t>
      </w:r>
      <w:r w:rsidR="002528B1" w:rsidRPr="00684E8A">
        <w:rPr>
          <w:rFonts w:ascii="Times New Roman" w:hAnsi="Times New Roman" w:cs="Times New Roman"/>
          <w:sz w:val="24"/>
          <w:szCs w:val="24"/>
        </w:rPr>
        <w:t>циям Пильнинского муниципального района</w:t>
      </w:r>
      <w:r w:rsidRPr="00684E8A">
        <w:rPr>
          <w:rFonts w:ascii="Times New Roman" w:hAnsi="Times New Roman" w:cs="Times New Roman"/>
          <w:sz w:val="24"/>
          <w:szCs w:val="24"/>
        </w:rPr>
        <w:t>, реализующим образовательные программы дошкольного образования, применять настоящий Порядок при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без взимания родительской платы.</w:t>
      </w:r>
    </w:p>
    <w:p w:rsidR="002528B1" w:rsidRPr="00684E8A" w:rsidRDefault="002528B1" w:rsidP="002528B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3.Общему отделу управления по организационно – правовым, кадровым вопросам и ОМСУ поселений обеспечить  размещение настоящего распоряжения  на официальном сайте органов местного самоуправления Пильнинского муниципального района в информационно-телекоммуникационной сети «Интернет».</w:t>
      </w:r>
    </w:p>
    <w:p w:rsidR="002528B1" w:rsidRPr="00684E8A" w:rsidRDefault="002528B1" w:rsidP="002528B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4. Контроль за исполнением настоящего распоряжения возложить на начальника Управления образования, молодежной политики и спорта администрации района Клинцеву А.А.</w:t>
      </w:r>
    </w:p>
    <w:p w:rsidR="00932051" w:rsidRPr="00684E8A" w:rsidRDefault="00932051" w:rsidP="00932051">
      <w:pPr>
        <w:pStyle w:val="a3"/>
        <w:ind w:firstLine="0"/>
        <w:jc w:val="both"/>
        <w:rPr>
          <w:sz w:val="24"/>
          <w:szCs w:val="24"/>
        </w:rPr>
      </w:pPr>
    </w:p>
    <w:p w:rsidR="00932051" w:rsidRPr="00684E8A" w:rsidRDefault="00932051" w:rsidP="00932051">
      <w:pPr>
        <w:pStyle w:val="a3"/>
        <w:ind w:firstLine="0"/>
        <w:jc w:val="both"/>
        <w:rPr>
          <w:sz w:val="24"/>
          <w:szCs w:val="24"/>
        </w:rPr>
      </w:pPr>
    </w:p>
    <w:p w:rsidR="00932051" w:rsidRPr="00684E8A" w:rsidRDefault="00932051" w:rsidP="00932051">
      <w:pPr>
        <w:pStyle w:val="a3"/>
        <w:ind w:firstLine="0"/>
        <w:jc w:val="both"/>
        <w:rPr>
          <w:sz w:val="24"/>
          <w:szCs w:val="24"/>
        </w:rPr>
      </w:pPr>
      <w:r w:rsidRPr="00684E8A">
        <w:rPr>
          <w:sz w:val="24"/>
          <w:szCs w:val="24"/>
        </w:rPr>
        <w:t>Глава местного самоуправления района                                                                   С.А. Бочканов</w:t>
      </w:r>
    </w:p>
    <w:p w:rsidR="00932051" w:rsidRPr="00684E8A" w:rsidRDefault="00932051" w:rsidP="00932051">
      <w:pPr>
        <w:pStyle w:val="a3"/>
        <w:ind w:firstLine="0"/>
        <w:jc w:val="both"/>
        <w:rPr>
          <w:sz w:val="24"/>
          <w:szCs w:val="24"/>
        </w:rPr>
      </w:pPr>
    </w:p>
    <w:p w:rsidR="00932051" w:rsidRPr="00684E8A" w:rsidRDefault="00932051" w:rsidP="00932051">
      <w:pPr>
        <w:jc w:val="right"/>
        <w:rPr>
          <w:rFonts w:ascii="Times New Roman" w:hAnsi="Times New Roman"/>
          <w:szCs w:val="24"/>
        </w:rPr>
        <w:sectPr w:rsidR="00932051" w:rsidRPr="00684E8A" w:rsidSect="00A533EC">
          <w:pgSz w:w="11906" w:h="16838" w:code="9"/>
          <w:pgMar w:top="851" w:right="707" w:bottom="851" w:left="1418" w:header="720" w:footer="720" w:gutter="0"/>
          <w:cols w:space="720"/>
        </w:sectPr>
      </w:pPr>
    </w:p>
    <w:p w:rsidR="00932051" w:rsidRPr="00684E8A" w:rsidRDefault="00932051" w:rsidP="00932051">
      <w:pPr>
        <w:jc w:val="right"/>
        <w:rPr>
          <w:rFonts w:ascii="Times New Roman" w:hAnsi="Times New Roman"/>
          <w:szCs w:val="24"/>
        </w:rPr>
      </w:pPr>
    </w:p>
    <w:p w:rsidR="00932051" w:rsidRPr="00684E8A" w:rsidRDefault="00932051" w:rsidP="00932051">
      <w:pPr>
        <w:jc w:val="right"/>
        <w:rPr>
          <w:rFonts w:ascii="Times New Roman" w:hAnsi="Times New Roman"/>
          <w:szCs w:val="24"/>
        </w:rPr>
      </w:pPr>
      <w:r w:rsidRPr="00684E8A">
        <w:rPr>
          <w:rFonts w:ascii="Times New Roman" w:hAnsi="Times New Roman"/>
          <w:szCs w:val="24"/>
        </w:rPr>
        <w:t>Утвержден  постановлением</w:t>
      </w:r>
    </w:p>
    <w:p w:rsidR="00A533EC" w:rsidRDefault="00932051" w:rsidP="00932051">
      <w:pPr>
        <w:jc w:val="right"/>
        <w:rPr>
          <w:rFonts w:ascii="Times New Roman" w:hAnsi="Times New Roman"/>
          <w:szCs w:val="24"/>
        </w:rPr>
      </w:pPr>
      <w:r w:rsidRPr="00684E8A">
        <w:rPr>
          <w:rFonts w:ascii="Times New Roman" w:hAnsi="Times New Roman"/>
          <w:szCs w:val="24"/>
        </w:rPr>
        <w:t xml:space="preserve"> </w:t>
      </w:r>
      <w:r w:rsidR="00A533EC">
        <w:rPr>
          <w:rFonts w:ascii="Times New Roman" w:hAnsi="Times New Roman"/>
          <w:szCs w:val="24"/>
        </w:rPr>
        <w:t>а</w:t>
      </w:r>
      <w:r w:rsidRPr="00684E8A">
        <w:rPr>
          <w:rFonts w:ascii="Times New Roman" w:hAnsi="Times New Roman"/>
          <w:szCs w:val="24"/>
        </w:rPr>
        <w:t>дминистрации</w:t>
      </w:r>
      <w:r w:rsidR="00A533EC">
        <w:rPr>
          <w:rFonts w:ascii="Times New Roman" w:hAnsi="Times New Roman"/>
          <w:szCs w:val="24"/>
        </w:rPr>
        <w:t xml:space="preserve"> Пильнинского</w:t>
      </w:r>
    </w:p>
    <w:p w:rsidR="00932051" w:rsidRDefault="00A533EC" w:rsidP="00932051">
      <w:pPr>
        <w:jc w:val="right"/>
        <w:rPr>
          <w:rFonts w:ascii="Times New Roman" w:hAnsi="Times New Roman"/>
          <w:szCs w:val="24"/>
        </w:rPr>
      </w:pPr>
      <w:r>
        <w:rPr>
          <w:rFonts w:ascii="Times New Roman" w:hAnsi="Times New Roman"/>
          <w:szCs w:val="24"/>
        </w:rPr>
        <w:t xml:space="preserve"> муниципального</w:t>
      </w:r>
      <w:r w:rsidR="00932051" w:rsidRPr="00684E8A">
        <w:rPr>
          <w:rFonts w:ascii="Times New Roman" w:hAnsi="Times New Roman"/>
          <w:szCs w:val="24"/>
        </w:rPr>
        <w:t xml:space="preserve"> района</w:t>
      </w:r>
    </w:p>
    <w:p w:rsidR="00A533EC" w:rsidRPr="00684E8A" w:rsidRDefault="00A533EC" w:rsidP="00932051">
      <w:pPr>
        <w:jc w:val="right"/>
        <w:rPr>
          <w:rFonts w:ascii="Times New Roman" w:hAnsi="Times New Roman"/>
          <w:szCs w:val="24"/>
        </w:rPr>
      </w:pPr>
      <w:r>
        <w:rPr>
          <w:rFonts w:ascii="Times New Roman" w:hAnsi="Times New Roman"/>
          <w:szCs w:val="24"/>
        </w:rPr>
        <w:t>Нижегородской области</w:t>
      </w:r>
    </w:p>
    <w:p w:rsidR="00932051" w:rsidRPr="00684E8A" w:rsidRDefault="007B2E56" w:rsidP="00932051">
      <w:pPr>
        <w:jc w:val="right"/>
        <w:rPr>
          <w:rFonts w:ascii="Times New Roman" w:hAnsi="Times New Roman"/>
          <w:szCs w:val="24"/>
        </w:rPr>
      </w:pPr>
      <w:r>
        <w:rPr>
          <w:rFonts w:ascii="Times New Roman" w:hAnsi="Times New Roman"/>
          <w:szCs w:val="24"/>
        </w:rPr>
        <w:t>от   "13№  ноября  2018 г   №638</w:t>
      </w:r>
    </w:p>
    <w:p w:rsidR="00932051" w:rsidRPr="00684E8A" w:rsidRDefault="00932051" w:rsidP="00932051">
      <w:pPr>
        <w:jc w:val="right"/>
        <w:rPr>
          <w:rFonts w:ascii="Times New Roman" w:hAnsi="Times New Roman"/>
          <w:szCs w:val="24"/>
        </w:rPr>
      </w:pPr>
    </w:p>
    <w:p w:rsidR="00932051" w:rsidRPr="00684E8A" w:rsidRDefault="00932051" w:rsidP="002528B1">
      <w:pPr>
        <w:pStyle w:val="ConsPlusTitle"/>
        <w:rPr>
          <w:rFonts w:ascii="Times New Roman" w:hAnsi="Times New Roman" w:cs="Times New Roman"/>
          <w:sz w:val="24"/>
          <w:szCs w:val="24"/>
        </w:rPr>
      </w:pPr>
    </w:p>
    <w:p w:rsidR="002528B1" w:rsidRPr="00F409F3" w:rsidRDefault="007B2E56" w:rsidP="002528B1">
      <w:pPr>
        <w:pStyle w:val="ConsPlusNormal"/>
        <w:spacing w:before="220"/>
        <w:ind w:firstLine="540"/>
        <w:jc w:val="center"/>
        <w:rPr>
          <w:rFonts w:ascii="Times New Roman" w:hAnsi="Times New Roman" w:cs="Times New Roman"/>
          <w:b/>
          <w:sz w:val="24"/>
          <w:szCs w:val="24"/>
        </w:rPr>
      </w:pPr>
      <w:hyperlink w:anchor="P35" w:history="1">
        <w:r w:rsidR="002528B1" w:rsidRPr="00F409F3">
          <w:rPr>
            <w:rFonts w:ascii="Times New Roman" w:hAnsi="Times New Roman" w:cs="Times New Roman"/>
            <w:b/>
            <w:sz w:val="24"/>
            <w:szCs w:val="24"/>
          </w:rPr>
          <w:t>Порядок</w:t>
        </w:r>
      </w:hyperlink>
    </w:p>
    <w:p w:rsidR="002528B1" w:rsidRPr="00684E8A" w:rsidRDefault="002528B1" w:rsidP="002528B1">
      <w:pPr>
        <w:pStyle w:val="ConsPlusNormal"/>
        <w:spacing w:before="220"/>
        <w:ind w:firstLine="540"/>
        <w:jc w:val="center"/>
        <w:rPr>
          <w:rFonts w:ascii="Times New Roman" w:hAnsi="Times New Roman" w:cs="Times New Roman"/>
          <w:b/>
          <w:sz w:val="24"/>
          <w:szCs w:val="24"/>
        </w:rPr>
      </w:pPr>
      <w:r w:rsidRPr="00684E8A">
        <w:rPr>
          <w:rFonts w:ascii="Times New Roman" w:hAnsi="Times New Roman" w:cs="Times New Roman"/>
          <w:b/>
          <w:sz w:val="24"/>
          <w:szCs w:val="24"/>
        </w:rPr>
        <w:t>расходования средств субвенции на осуществление государственных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Пильнинского муниципального района, реализующих образовательные программы дошкольного образования, без взимания родительской платы</w:t>
      </w:r>
    </w:p>
    <w:p w:rsidR="00932051" w:rsidRPr="00684E8A" w:rsidRDefault="00932051">
      <w:pPr>
        <w:pStyle w:val="ConsPlusNormal"/>
        <w:ind w:firstLine="540"/>
        <w:jc w:val="both"/>
        <w:rPr>
          <w:rFonts w:ascii="Times New Roman" w:hAnsi="Times New Roman" w:cs="Times New Roman"/>
          <w:sz w:val="24"/>
          <w:szCs w:val="24"/>
        </w:rPr>
      </w:pPr>
    </w:p>
    <w:p w:rsidR="00932051" w:rsidRPr="00684E8A" w:rsidRDefault="00932051">
      <w:pPr>
        <w:pStyle w:val="ConsPlusNormal"/>
        <w:jc w:val="center"/>
        <w:rPr>
          <w:rFonts w:ascii="Times New Roman" w:hAnsi="Times New Roman" w:cs="Times New Roman"/>
          <w:sz w:val="24"/>
          <w:szCs w:val="24"/>
        </w:rPr>
      </w:pPr>
      <w:bookmarkStart w:id="1" w:name="P35"/>
      <w:bookmarkEnd w:id="1"/>
      <w:r w:rsidRPr="00684E8A">
        <w:rPr>
          <w:rFonts w:ascii="Times New Roman" w:hAnsi="Times New Roman" w:cs="Times New Roman"/>
          <w:sz w:val="24"/>
          <w:szCs w:val="24"/>
        </w:rPr>
        <w:t>(далее - Порядок)</w:t>
      </w:r>
    </w:p>
    <w:p w:rsidR="00932051" w:rsidRPr="00684E8A" w:rsidRDefault="00932051">
      <w:pPr>
        <w:pStyle w:val="ConsPlusNormal"/>
        <w:ind w:firstLine="540"/>
        <w:jc w:val="both"/>
        <w:rPr>
          <w:rFonts w:ascii="Times New Roman" w:hAnsi="Times New Roman" w:cs="Times New Roman"/>
          <w:sz w:val="24"/>
          <w:szCs w:val="24"/>
        </w:rPr>
      </w:pPr>
    </w:p>
    <w:p w:rsidR="00932051" w:rsidRPr="00684E8A" w:rsidRDefault="00932051">
      <w:pPr>
        <w:pStyle w:val="ConsPlusNormal"/>
        <w:ind w:firstLine="540"/>
        <w:jc w:val="both"/>
        <w:rPr>
          <w:rFonts w:ascii="Times New Roman" w:hAnsi="Times New Roman" w:cs="Times New Roman"/>
          <w:sz w:val="24"/>
          <w:szCs w:val="24"/>
        </w:rPr>
      </w:pPr>
      <w:r w:rsidRPr="00684E8A">
        <w:rPr>
          <w:rFonts w:ascii="Times New Roman" w:hAnsi="Times New Roman" w:cs="Times New Roman"/>
          <w:sz w:val="24"/>
          <w:szCs w:val="24"/>
        </w:rPr>
        <w:t>1. Настоящий Порядок определяет правила расходования средств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w:t>
      </w:r>
      <w:r w:rsidR="002528B1" w:rsidRPr="00684E8A">
        <w:rPr>
          <w:rFonts w:ascii="Times New Roman" w:hAnsi="Times New Roman" w:cs="Times New Roman"/>
          <w:sz w:val="24"/>
          <w:szCs w:val="24"/>
        </w:rPr>
        <w:t>циях Пильнинского муниципального района</w:t>
      </w:r>
      <w:r w:rsidRPr="00684E8A">
        <w:rPr>
          <w:rFonts w:ascii="Times New Roman" w:hAnsi="Times New Roman" w:cs="Times New Roman"/>
          <w:sz w:val="24"/>
          <w:szCs w:val="24"/>
        </w:rPr>
        <w:t xml:space="preserve"> Нижегородской области, реализующих образовательную программу дошкольного образования, без взимания родительской платы (далее - субвенция).</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2. Главным распорядителем средств субвенции является Управление образования</w:t>
      </w:r>
      <w:r w:rsidR="006879C8" w:rsidRPr="00684E8A">
        <w:rPr>
          <w:rFonts w:ascii="Times New Roman" w:hAnsi="Times New Roman" w:cs="Times New Roman"/>
          <w:sz w:val="24"/>
          <w:szCs w:val="24"/>
        </w:rPr>
        <w:t xml:space="preserve">, молодежной политики и спорта </w:t>
      </w:r>
      <w:r w:rsidRPr="00684E8A">
        <w:rPr>
          <w:rFonts w:ascii="Times New Roman" w:hAnsi="Times New Roman" w:cs="Times New Roman"/>
          <w:sz w:val="24"/>
          <w:szCs w:val="24"/>
        </w:rPr>
        <w:t xml:space="preserve"> администрации </w:t>
      </w:r>
      <w:r w:rsidR="006879C8" w:rsidRPr="00684E8A">
        <w:rPr>
          <w:rFonts w:ascii="Times New Roman" w:hAnsi="Times New Roman" w:cs="Times New Roman"/>
          <w:sz w:val="24"/>
          <w:szCs w:val="24"/>
        </w:rPr>
        <w:t>Пильнинского муниципального района Нижегородской области</w:t>
      </w:r>
      <w:r w:rsidRPr="00684E8A">
        <w:rPr>
          <w:rFonts w:ascii="Times New Roman" w:hAnsi="Times New Roman" w:cs="Times New Roman"/>
          <w:sz w:val="24"/>
          <w:szCs w:val="24"/>
        </w:rPr>
        <w:t>.</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Средства субвенции распределяются между подведомственными образовательными учрежден</w:t>
      </w:r>
      <w:r w:rsidR="006879C8" w:rsidRPr="00684E8A">
        <w:rPr>
          <w:rFonts w:ascii="Times New Roman" w:hAnsi="Times New Roman" w:cs="Times New Roman"/>
          <w:sz w:val="24"/>
          <w:szCs w:val="24"/>
        </w:rPr>
        <w:t>иями Пильнинского муниципального района</w:t>
      </w:r>
      <w:r w:rsidRPr="00684E8A">
        <w:rPr>
          <w:rFonts w:ascii="Times New Roman" w:hAnsi="Times New Roman" w:cs="Times New Roman"/>
          <w:sz w:val="24"/>
          <w:szCs w:val="24"/>
        </w:rPr>
        <w:t>, реализующими образовательную программу дошкольного образования.</w:t>
      </w:r>
    </w:p>
    <w:p w:rsidR="00932051" w:rsidRPr="00684E8A" w:rsidRDefault="00932051">
      <w:pPr>
        <w:pStyle w:val="ConsPlusNormal"/>
        <w:spacing w:before="220"/>
        <w:ind w:firstLine="540"/>
        <w:jc w:val="both"/>
        <w:rPr>
          <w:rFonts w:ascii="Times New Roman" w:hAnsi="Times New Roman" w:cs="Times New Roman"/>
          <w:sz w:val="24"/>
          <w:szCs w:val="24"/>
        </w:rPr>
      </w:pPr>
      <w:bookmarkStart w:id="2" w:name="P50"/>
      <w:bookmarkEnd w:id="2"/>
      <w:r w:rsidRPr="00684E8A">
        <w:rPr>
          <w:rFonts w:ascii="Times New Roman" w:hAnsi="Times New Roman" w:cs="Times New Roman"/>
          <w:sz w:val="24"/>
          <w:szCs w:val="24"/>
        </w:rPr>
        <w:t>3. Основанием для освобождения родителей (законных представителей) от оплаты за осуществление присмотра и ухода за детьми в муниципальных образовательных организациях является предоставление одним из родителей (законных представителей) воспитанника следующих документов:</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заявление об освобождении от внесения родительской платы с указанием основания, подаваемое на имя руководителя образовательной организации;</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оригинал и ксерокопия справки установленного образца, подтверждающей факт установления инвалидности, выдаваемой федеральными государственными учреждениями медико-социальной экспертизы (для детей-инвалидов);</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оригинал и ксерокопия договора о приемной (патронатной) семье и (или) акта органов опеки и попечительства о назначении опекуна или попечителя (для детей-сирот и детей, оставшихся без попечения родителей);</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xml:space="preserve">- оригинал и ксерокопия справки врачебной комиссии (для детей с туберкулезной </w:t>
      </w:r>
      <w:r w:rsidRPr="00684E8A">
        <w:rPr>
          <w:rFonts w:ascii="Times New Roman" w:hAnsi="Times New Roman" w:cs="Times New Roman"/>
          <w:sz w:val="24"/>
          <w:szCs w:val="24"/>
        </w:rPr>
        <w:lastRenderedPageBreak/>
        <w:t xml:space="preserve">интоксикацией), </w:t>
      </w:r>
      <w:r w:rsidR="006879C8" w:rsidRPr="00684E8A">
        <w:rPr>
          <w:rFonts w:ascii="Times New Roman" w:hAnsi="Times New Roman" w:cs="Times New Roman"/>
          <w:sz w:val="24"/>
          <w:szCs w:val="24"/>
        </w:rPr>
        <w:t xml:space="preserve"> </w:t>
      </w:r>
      <w:r w:rsidRPr="00684E8A">
        <w:rPr>
          <w:rFonts w:ascii="Times New Roman" w:hAnsi="Times New Roman" w:cs="Times New Roman"/>
          <w:sz w:val="24"/>
          <w:szCs w:val="24"/>
        </w:rPr>
        <w:t>выданной государственными учреждениями здравоохранения, подтверждающей факт постановки на учет тубинфицированного ребенка;</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оригинал и ксерокопия паспорта заявителя;</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оригинал и ксерокопия свидетельства о рождении ребенка.</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Копии документов заверяются руководителем образовательной организации при предоставлении подлинника документа.</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xml:space="preserve">4. Освобождение от родительской платы производится с даты представления родителями (законными представителями) руководителю образовательной организации, которую посещает ребенок, заявления с приложением документов, указанных в </w:t>
      </w:r>
      <w:hyperlink w:anchor="P50" w:history="1">
        <w:r w:rsidRPr="00684E8A">
          <w:rPr>
            <w:rFonts w:ascii="Times New Roman" w:hAnsi="Times New Roman" w:cs="Times New Roman"/>
            <w:color w:val="0000FF"/>
            <w:sz w:val="24"/>
            <w:szCs w:val="24"/>
          </w:rPr>
          <w:t>пункте 3</w:t>
        </w:r>
      </w:hyperlink>
      <w:r w:rsidRPr="00684E8A">
        <w:rPr>
          <w:rFonts w:ascii="Times New Roman" w:hAnsi="Times New Roman" w:cs="Times New Roman"/>
          <w:sz w:val="24"/>
          <w:szCs w:val="24"/>
        </w:rPr>
        <w:t xml:space="preserve"> настоящего Порядка.</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5. На основании представленных документов руководитель муниципальной образовательной организации в течение трех рабочих дней со дня подачи родителями (законными представителями) заявления издает приказ об осуществлении присмотра и ухода за ребенком в организации без взимания родительской платы.</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6. При наступлении обстоятельств, влекущих отмену установления права на освобождение от внесения родительской платы, родители (законные представители) в течение 14 дней со дня наступления соответствующих обстоятельств обязаны уведомить образовательную организацию.</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7. При представлении родителями (законными представителями) документов, влекущих за собой утрату права на освобождение от родительской платы, руководитель муниципальной образовательной организации издает приказ об отмене осуществления присмотра и ухода за ребенком в организации без взимания родительской платы. Предоставление освобождения от родительской платы прекращается со дня, следующего после наступления обстоятельств, влекущих утрату права на освобождение от родительской платы. Документы на освобождение от родительской платы хранятся в муниципальных образовательных организациях в течение трех лет после выбытия ребенка из организации.</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xml:space="preserve">8. Руководители муниципальных образовательных организаций, реализующих образовательную программу дошкольного образования, представляют в Управление </w:t>
      </w:r>
      <w:r w:rsidR="00942F8B" w:rsidRPr="00684E8A">
        <w:rPr>
          <w:rFonts w:ascii="Times New Roman" w:hAnsi="Times New Roman" w:cs="Times New Roman"/>
          <w:sz w:val="24"/>
          <w:szCs w:val="24"/>
        </w:rPr>
        <w:t xml:space="preserve">образования, молодежной политики и спорта </w:t>
      </w:r>
      <w:r w:rsidRPr="00684E8A">
        <w:rPr>
          <w:rFonts w:ascii="Times New Roman" w:hAnsi="Times New Roman" w:cs="Times New Roman"/>
          <w:sz w:val="24"/>
          <w:szCs w:val="24"/>
        </w:rPr>
        <w:t xml:space="preserve">администрации </w:t>
      </w:r>
      <w:r w:rsidR="00942F8B" w:rsidRPr="00684E8A">
        <w:rPr>
          <w:rFonts w:ascii="Times New Roman" w:hAnsi="Times New Roman" w:cs="Times New Roman"/>
          <w:sz w:val="24"/>
          <w:szCs w:val="24"/>
        </w:rPr>
        <w:t xml:space="preserve">Пильнинского муниципального района Нижегородской области </w:t>
      </w:r>
      <w:r w:rsidR="006D277A" w:rsidRPr="00684E8A">
        <w:rPr>
          <w:rFonts w:ascii="Times New Roman" w:hAnsi="Times New Roman" w:cs="Times New Roman"/>
          <w:sz w:val="24"/>
          <w:szCs w:val="24"/>
        </w:rPr>
        <w:t xml:space="preserve">(далее – Управление образования) </w:t>
      </w:r>
      <w:r w:rsidRPr="00684E8A">
        <w:rPr>
          <w:rFonts w:ascii="Times New Roman" w:hAnsi="Times New Roman" w:cs="Times New Roman"/>
          <w:sz w:val="24"/>
          <w:szCs w:val="24"/>
        </w:rPr>
        <w:t>в</w:t>
      </w:r>
      <w:r w:rsidR="00942F8B" w:rsidRPr="00684E8A">
        <w:rPr>
          <w:rFonts w:ascii="Times New Roman" w:hAnsi="Times New Roman" w:cs="Times New Roman"/>
          <w:sz w:val="24"/>
          <w:szCs w:val="24"/>
        </w:rPr>
        <w:t xml:space="preserve"> </w:t>
      </w:r>
      <w:r w:rsidRPr="00684E8A">
        <w:rPr>
          <w:rFonts w:ascii="Times New Roman" w:hAnsi="Times New Roman" w:cs="Times New Roman"/>
          <w:sz w:val="24"/>
          <w:szCs w:val="24"/>
        </w:rPr>
        <w:t xml:space="preserve"> срок до 10 октября текущего года данные по состоянию на 01 октября текущего года (копии документов, заверенные руководителем образовательного учреждения):</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список детей, обучающихся в образовательной организации: детей-инвалидов, детей-сирот и детей, оставшихся без попечения родителей, а также детей с туберкулезной интоксикацией;</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копии справок установленного образца, подтверждающих факт установления инвалидности, выдаваемых федеральными государственными учреждениями медико-социальной экспертизы (для детей-инвалидов);</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копии договоров о приемной (патронатной) семье либо актов органов опеки и попечительства о назначении опекуна или попечителя (для детей-сирот и детей, оставшихся без попечения родителей);</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копии справок врачебной комиссии (для детей с туберкулезной интоксикацией).</w:t>
      </w:r>
    </w:p>
    <w:p w:rsidR="00932051" w:rsidRPr="00684E8A" w:rsidRDefault="00932051">
      <w:pPr>
        <w:pStyle w:val="ConsPlusNormal"/>
        <w:spacing w:before="220"/>
        <w:ind w:firstLine="540"/>
        <w:jc w:val="both"/>
        <w:rPr>
          <w:rFonts w:ascii="Times New Roman" w:hAnsi="Times New Roman" w:cs="Times New Roman"/>
          <w:sz w:val="24"/>
          <w:szCs w:val="24"/>
        </w:rPr>
      </w:pPr>
      <w:bookmarkStart w:id="3" w:name="P67"/>
      <w:bookmarkEnd w:id="3"/>
      <w:r w:rsidRPr="00684E8A">
        <w:rPr>
          <w:rFonts w:ascii="Times New Roman" w:hAnsi="Times New Roman" w:cs="Times New Roman"/>
          <w:sz w:val="24"/>
          <w:szCs w:val="24"/>
        </w:rPr>
        <w:lastRenderedPageBreak/>
        <w:t xml:space="preserve">9. Объем субвенции, предоставляемой бюджету </w:t>
      </w:r>
      <w:r w:rsidR="00942F8B" w:rsidRPr="00684E8A">
        <w:rPr>
          <w:rFonts w:ascii="Times New Roman" w:hAnsi="Times New Roman" w:cs="Times New Roman"/>
          <w:sz w:val="24"/>
          <w:szCs w:val="24"/>
        </w:rPr>
        <w:t>Пильнинского муниципального района</w:t>
      </w:r>
      <w:r w:rsidRPr="00684E8A">
        <w:rPr>
          <w:rFonts w:ascii="Times New Roman" w:hAnsi="Times New Roman" w:cs="Times New Roman"/>
          <w:sz w:val="24"/>
          <w:szCs w:val="24"/>
        </w:rPr>
        <w:t xml:space="preserve"> Нижегородской области для осуществления отдельных государственных полномочий по финансовому обеспечению осуществления присмотра и ухода за детьми-инвалидами, детьми-сиротами и детьми, оставшимся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без взимания родительской платы, рассчитывается в соответствии с методикой планирования бюджетных ассигнований областного бюджета на очередной финансовый год и плановый период как произведение единого норматива расходов на 1 ребенка в год и количества детей данной категории в дошкольных учреждениях. Значение данного показателя на очередной финансовый год определяется Законом Нижегородской области об областном бюджете на очередной финансовый год и плановый период.</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10. Объем субсидии, предоставляемой муниципальной образовательной организации, рассчитывается в соответствии с методикой планирования бюджетных ассигнований бюд</w:t>
      </w:r>
      <w:r w:rsidR="00942F8B" w:rsidRPr="00684E8A">
        <w:rPr>
          <w:rFonts w:ascii="Times New Roman" w:hAnsi="Times New Roman" w:cs="Times New Roman"/>
          <w:sz w:val="24"/>
          <w:szCs w:val="24"/>
        </w:rPr>
        <w:t>жета Пильнинского муниципального района</w:t>
      </w:r>
      <w:r w:rsidRPr="00684E8A">
        <w:rPr>
          <w:rFonts w:ascii="Times New Roman" w:hAnsi="Times New Roman" w:cs="Times New Roman"/>
          <w:sz w:val="24"/>
          <w:szCs w:val="24"/>
        </w:rPr>
        <w:t xml:space="preserve"> на очередной финансовый год и плановый период по следующей формуле:</w:t>
      </w:r>
    </w:p>
    <w:p w:rsidR="00932051" w:rsidRPr="00684E8A" w:rsidRDefault="00932051">
      <w:pPr>
        <w:pStyle w:val="ConsPlusNormal"/>
        <w:ind w:firstLine="540"/>
        <w:jc w:val="both"/>
        <w:rPr>
          <w:rFonts w:ascii="Times New Roman" w:hAnsi="Times New Roman" w:cs="Times New Roman"/>
          <w:sz w:val="24"/>
          <w:szCs w:val="24"/>
        </w:rPr>
      </w:pPr>
    </w:p>
    <w:p w:rsidR="00932051" w:rsidRPr="00684E8A" w:rsidRDefault="007B2E56">
      <w:pPr>
        <w:pStyle w:val="ConsPlusNormal"/>
        <w:jc w:val="center"/>
        <w:rPr>
          <w:rFonts w:ascii="Times New Roman" w:hAnsi="Times New Roman" w:cs="Times New Roman"/>
          <w:sz w:val="24"/>
          <w:szCs w:val="24"/>
        </w:rPr>
      </w:pPr>
      <w:r>
        <w:rPr>
          <w:rFonts w:ascii="Times New Roman" w:hAnsi="Times New Roman" w:cs="Times New Roman"/>
          <w:position w:val="-26"/>
          <w:sz w:val="24"/>
          <w:szCs w:val="24"/>
        </w:rPr>
        <w:pict>
          <v:shape id="_x0000_i1025" style="width:195.75pt;height:37.5pt" coordsize="" o:spt="100" adj="0,,0" path="" filled="f" stroked="f">
            <v:stroke joinstyle="miter"/>
            <v:imagedata r:id="rId10" o:title="base_23739_176894_32768"/>
            <v:formulas/>
            <v:path o:connecttype="segments"/>
          </v:shape>
        </w:pict>
      </w:r>
    </w:p>
    <w:p w:rsidR="00932051" w:rsidRPr="00684E8A" w:rsidRDefault="00932051">
      <w:pPr>
        <w:pStyle w:val="ConsPlusNormal"/>
        <w:ind w:firstLine="540"/>
        <w:jc w:val="both"/>
        <w:rPr>
          <w:rFonts w:ascii="Times New Roman" w:hAnsi="Times New Roman" w:cs="Times New Roman"/>
          <w:sz w:val="24"/>
          <w:szCs w:val="24"/>
        </w:rPr>
      </w:pPr>
    </w:p>
    <w:p w:rsidR="00932051" w:rsidRPr="00684E8A" w:rsidRDefault="00932051">
      <w:pPr>
        <w:pStyle w:val="ConsPlusNormal"/>
        <w:ind w:firstLine="540"/>
        <w:jc w:val="both"/>
        <w:rPr>
          <w:rFonts w:ascii="Times New Roman" w:hAnsi="Times New Roman" w:cs="Times New Roman"/>
          <w:sz w:val="24"/>
          <w:szCs w:val="24"/>
        </w:rPr>
      </w:pPr>
      <w:r w:rsidRPr="00684E8A">
        <w:rPr>
          <w:rFonts w:ascii="Times New Roman" w:hAnsi="Times New Roman" w:cs="Times New Roman"/>
          <w:sz w:val="24"/>
          <w:szCs w:val="24"/>
        </w:rPr>
        <w:t>где:</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S</w:t>
      </w:r>
      <w:r w:rsidRPr="00684E8A">
        <w:rPr>
          <w:rFonts w:ascii="Times New Roman" w:hAnsi="Times New Roman" w:cs="Times New Roman"/>
          <w:sz w:val="24"/>
          <w:szCs w:val="24"/>
          <w:vertAlign w:val="subscript"/>
        </w:rPr>
        <w:t>ПУi</w:t>
      </w:r>
      <w:r w:rsidRPr="00684E8A">
        <w:rPr>
          <w:rFonts w:ascii="Times New Roman" w:hAnsi="Times New Roman" w:cs="Times New Roman"/>
          <w:sz w:val="24"/>
          <w:szCs w:val="24"/>
        </w:rPr>
        <w:t xml:space="preserve"> - объем субсидии, предоставляемой муниципальной образовательной организации, реализующей образовательные программы дошкольного образования,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образовательных организациях, реализующих образовательные программы дошкольного образования, без взимания родительской платы;</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НФО</w:t>
      </w:r>
      <w:r w:rsidRPr="00684E8A">
        <w:rPr>
          <w:rFonts w:ascii="Times New Roman" w:hAnsi="Times New Roman" w:cs="Times New Roman"/>
          <w:sz w:val="24"/>
          <w:szCs w:val="24"/>
          <w:vertAlign w:val="subscript"/>
        </w:rPr>
        <w:t>ПУ</w:t>
      </w:r>
      <w:r w:rsidRPr="00684E8A">
        <w:rPr>
          <w:rFonts w:ascii="Times New Roman" w:hAnsi="Times New Roman" w:cs="Times New Roman"/>
          <w:sz w:val="24"/>
          <w:szCs w:val="24"/>
        </w:rPr>
        <w:t xml:space="preserve"> - норматив на 1 ребенка, установленный </w:t>
      </w:r>
      <w:hyperlink r:id="rId11" w:history="1">
        <w:r w:rsidRPr="00684E8A">
          <w:rPr>
            <w:rFonts w:ascii="Times New Roman" w:hAnsi="Times New Roman" w:cs="Times New Roman"/>
            <w:color w:val="0000FF"/>
            <w:sz w:val="24"/>
            <w:szCs w:val="24"/>
          </w:rPr>
          <w:t>Законом</w:t>
        </w:r>
      </w:hyperlink>
      <w:r w:rsidRPr="00684E8A">
        <w:rPr>
          <w:rFonts w:ascii="Times New Roman" w:hAnsi="Times New Roman" w:cs="Times New Roman"/>
          <w:sz w:val="24"/>
          <w:szCs w:val="24"/>
        </w:rPr>
        <w:t xml:space="preserve"> Нижегородской области от 22 декабря 2017 года N 173-З "Об областном бюджете на 2018 год и плановый период 2019 и 2020 годов";</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N</w:t>
      </w:r>
      <w:r w:rsidRPr="00684E8A">
        <w:rPr>
          <w:rFonts w:ascii="Times New Roman" w:hAnsi="Times New Roman" w:cs="Times New Roman"/>
          <w:sz w:val="24"/>
          <w:szCs w:val="24"/>
          <w:vertAlign w:val="subscript"/>
        </w:rPr>
        <w:t>1</w:t>
      </w:r>
      <w:r w:rsidRPr="00684E8A">
        <w:rPr>
          <w:rFonts w:ascii="Times New Roman" w:hAnsi="Times New Roman" w:cs="Times New Roman"/>
          <w:sz w:val="24"/>
          <w:szCs w:val="24"/>
        </w:rPr>
        <w:t xml:space="preserve"> - количество детей-инвалидов, обучающихся в муниципальной образовательной организации, реализующей образовательные программы дошкольного образования, по данным, предоставленным дошкольной образовательной организацией в соответствии с </w:t>
      </w:r>
      <w:hyperlink w:anchor="P67" w:history="1">
        <w:r w:rsidRPr="00684E8A">
          <w:rPr>
            <w:rFonts w:ascii="Times New Roman" w:hAnsi="Times New Roman" w:cs="Times New Roman"/>
            <w:color w:val="0000FF"/>
            <w:sz w:val="24"/>
            <w:szCs w:val="24"/>
          </w:rPr>
          <w:t>п. 9</w:t>
        </w:r>
      </w:hyperlink>
      <w:r w:rsidRPr="00684E8A">
        <w:rPr>
          <w:rFonts w:ascii="Times New Roman" w:hAnsi="Times New Roman" w:cs="Times New Roman"/>
          <w:sz w:val="24"/>
          <w:szCs w:val="24"/>
        </w:rPr>
        <w:t xml:space="preserve"> Порядка;</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N</w:t>
      </w:r>
      <w:r w:rsidRPr="00684E8A">
        <w:rPr>
          <w:rFonts w:ascii="Times New Roman" w:hAnsi="Times New Roman" w:cs="Times New Roman"/>
          <w:sz w:val="24"/>
          <w:szCs w:val="24"/>
          <w:vertAlign w:val="subscript"/>
        </w:rPr>
        <w:t>2</w:t>
      </w:r>
      <w:r w:rsidRPr="00684E8A">
        <w:rPr>
          <w:rFonts w:ascii="Times New Roman" w:hAnsi="Times New Roman" w:cs="Times New Roman"/>
          <w:sz w:val="24"/>
          <w:szCs w:val="24"/>
        </w:rPr>
        <w:t xml:space="preserve"> - количество детей с туберкулезной интоксикацией, обучающихся в муниципальной образовательной организации, реализующей образовательные программы дошкольного образования, по данным, предоставленным дошкольной образовательной организацией в соответствии с п. 9 Порядка;</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N</w:t>
      </w:r>
      <w:r w:rsidRPr="00684E8A">
        <w:rPr>
          <w:rFonts w:ascii="Times New Roman" w:hAnsi="Times New Roman" w:cs="Times New Roman"/>
          <w:sz w:val="24"/>
          <w:szCs w:val="24"/>
          <w:vertAlign w:val="subscript"/>
        </w:rPr>
        <w:t>3</w:t>
      </w:r>
      <w:r w:rsidRPr="00684E8A">
        <w:rPr>
          <w:rFonts w:ascii="Times New Roman" w:hAnsi="Times New Roman" w:cs="Times New Roman"/>
          <w:sz w:val="24"/>
          <w:szCs w:val="24"/>
        </w:rPr>
        <w:t xml:space="preserve"> - количество детей-сирот и детей, оставшихся без попечения родителей, обучающихся в муниципальной образовательной организации, реализующей образовательные программы дошкольного образования, по данным, предоставленным дошкольной образовательной организацией в соответствии с </w:t>
      </w:r>
      <w:hyperlink w:anchor="P67" w:history="1">
        <w:r w:rsidRPr="00684E8A">
          <w:rPr>
            <w:rFonts w:ascii="Times New Roman" w:hAnsi="Times New Roman" w:cs="Times New Roman"/>
            <w:color w:val="0000FF"/>
            <w:sz w:val="24"/>
            <w:szCs w:val="24"/>
          </w:rPr>
          <w:t>п. 9</w:t>
        </w:r>
      </w:hyperlink>
      <w:r w:rsidRPr="00684E8A">
        <w:rPr>
          <w:rFonts w:ascii="Times New Roman" w:hAnsi="Times New Roman" w:cs="Times New Roman"/>
          <w:sz w:val="24"/>
          <w:szCs w:val="24"/>
        </w:rPr>
        <w:t xml:space="preserve"> Порядка.</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xml:space="preserve">11. Информация о количестве детей-инвалидов, детей-сирот, детей, оставшихся без попечения родителей, а также детей с туберкулезной интоксикацией, обучающихся в муниципальных образовательных организациях, реализующих образовательные </w:t>
      </w:r>
      <w:r w:rsidRPr="00684E8A">
        <w:rPr>
          <w:rFonts w:ascii="Times New Roman" w:hAnsi="Times New Roman" w:cs="Times New Roman"/>
          <w:sz w:val="24"/>
          <w:szCs w:val="24"/>
        </w:rPr>
        <w:lastRenderedPageBreak/>
        <w:t>программы дошкольного образования, в случае необходимости, ежеквартально в срок до 5 числа следующего за отчетным, корректируется данными учреждениями для пересчета объема предоставляемой субсидии.</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12. Финансирование муниципальных образовательных организаций на осуществление расходов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производится в пределах выделенных</w:t>
      </w:r>
      <w:r w:rsidR="006D277A" w:rsidRPr="00684E8A">
        <w:rPr>
          <w:rFonts w:ascii="Times New Roman" w:hAnsi="Times New Roman" w:cs="Times New Roman"/>
          <w:sz w:val="24"/>
          <w:szCs w:val="24"/>
        </w:rPr>
        <w:t xml:space="preserve"> Пильнинскому муниципальному району</w:t>
      </w:r>
      <w:r w:rsidRPr="00684E8A">
        <w:rPr>
          <w:rFonts w:ascii="Times New Roman" w:hAnsi="Times New Roman" w:cs="Times New Roman"/>
          <w:sz w:val="24"/>
          <w:szCs w:val="24"/>
        </w:rPr>
        <w:t xml:space="preserve"> Нижегородской области средств субвенции областного бюджета, предназначенных на эти цели в соответствии с соглашением о порядке и условиях предоставления субсидии на иные цели, не связанные с финансовым обеспечением выполнения муниципального задания на оказание муниципальных услуг (выполнение работ).</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13. Для перечисления средств субсидии на лицевые счета муниципальных образовательных организаций руководители ежемесячно до 05 числа месяца, следующего за отчетным, представляют в Управление образования  следующие документы:</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копию приказа об осуществлении присмотра и ухода за ребенком в муниципальной образовательной организации;</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копию приказа об отмене осуществления присмотра и ухода за ребенком в муниципальной образовательной организации;</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копию табеля учета посещаемости детей.</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14. В расходы субсидии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r w:rsidR="006D277A" w:rsidRPr="00684E8A">
        <w:rPr>
          <w:rFonts w:ascii="Times New Roman" w:hAnsi="Times New Roman" w:cs="Times New Roman"/>
          <w:sz w:val="24"/>
          <w:szCs w:val="24"/>
        </w:rPr>
        <w:t xml:space="preserve"> Пильнинского муниципального района </w:t>
      </w:r>
      <w:r w:rsidRPr="00684E8A">
        <w:rPr>
          <w:rFonts w:ascii="Times New Roman" w:hAnsi="Times New Roman" w:cs="Times New Roman"/>
          <w:sz w:val="24"/>
          <w:szCs w:val="24"/>
        </w:rPr>
        <w:t xml:space="preserve"> Нижегородской области, включается:</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обеспечение питания;</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обеспечение медикаментами;</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 хозяйственно-бытовое обслуживание детей, которое включает соблюдение требований к санитарному содержанию помещений (очищение ковров и ковровых покрытий в ежедневном режиме, ежедневная влажная уборка, дезинфекция).</w:t>
      </w:r>
    </w:p>
    <w:p w:rsidR="00440030" w:rsidRPr="00684E8A" w:rsidRDefault="00440030">
      <w:pPr>
        <w:pStyle w:val="ConsPlusNormal"/>
        <w:spacing w:before="220"/>
        <w:ind w:firstLine="540"/>
        <w:jc w:val="both"/>
        <w:rPr>
          <w:rFonts w:ascii="Times New Roman" w:hAnsi="Times New Roman" w:cs="Times New Roman"/>
          <w:sz w:val="24"/>
          <w:szCs w:val="24"/>
        </w:rPr>
      </w:pPr>
    </w:p>
    <w:p w:rsidR="00440030" w:rsidRPr="00684E8A" w:rsidRDefault="00440030">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К средствам хозяйственно-бытового обслуживания детей относятся хозяйственно-бытовые предметы, согласно п</w:t>
      </w:r>
      <w:r w:rsidR="00A533EC">
        <w:rPr>
          <w:rFonts w:ascii="Times New Roman" w:hAnsi="Times New Roman" w:cs="Times New Roman"/>
          <w:sz w:val="24"/>
          <w:szCs w:val="24"/>
        </w:rPr>
        <w:t>риложению к настоящему Порядку</w:t>
      </w:r>
      <w:r w:rsidRPr="00684E8A">
        <w:rPr>
          <w:rFonts w:ascii="Times New Roman" w:hAnsi="Times New Roman" w:cs="Times New Roman"/>
          <w:sz w:val="24"/>
          <w:szCs w:val="24"/>
        </w:rPr>
        <w:t>.</w:t>
      </w:r>
    </w:p>
    <w:p w:rsidR="00932051" w:rsidRPr="00684E8A" w:rsidRDefault="00932051">
      <w:pPr>
        <w:pStyle w:val="ConsPlusNormal"/>
        <w:spacing w:before="220"/>
        <w:ind w:firstLine="540"/>
        <w:jc w:val="both"/>
        <w:rPr>
          <w:rFonts w:ascii="Times New Roman" w:hAnsi="Times New Roman" w:cs="Times New Roman"/>
          <w:sz w:val="24"/>
          <w:szCs w:val="24"/>
        </w:rPr>
      </w:pPr>
      <w:r w:rsidRPr="00684E8A">
        <w:rPr>
          <w:rFonts w:ascii="Times New Roman" w:hAnsi="Times New Roman" w:cs="Times New Roman"/>
          <w:sz w:val="24"/>
          <w:szCs w:val="24"/>
        </w:rPr>
        <w:t>15. Ответственность за своевременное и целевое использование средств субвенции возлагается на руководителей образовательных учреждений</w:t>
      </w:r>
      <w:r w:rsidR="006D277A" w:rsidRPr="00684E8A">
        <w:rPr>
          <w:rFonts w:ascii="Times New Roman" w:hAnsi="Times New Roman" w:cs="Times New Roman"/>
          <w:sz w:val="24"/>
          <w:szCs w:val="24"/>
        </w:rPr>
        <w:t xml:space="preserve"> Пильнинского муниципального района Нижегородской области</w:t>
      </w:r>
      <w:r w:rsidRPr="00684E8A">
        <w:rPr>
          <w:rFonts w:ascii="Times New Roman" w:hAnsi="Times New Roman" w:cs="Times New Roman"/>
          <w:sz w:val="24"/>
          <w:szCs w:val="24"/>
        </w:rPr>
        <w:t>.</w:t>
      </w:r>
    </w:p>
    <w:p w:rsidR="00932051" w:rsidRPr="00684E8A" w:rsidRDefault="00932051">
      <w:pPr>
        <w:pStyle w:val="ConsPlusNormal"/>
        <w:ind w:firstLine="540"/>
        <w:jc w:val="both"/>
        <w:rPr>
          <w:rFonts w:ascii="Times New Roman" w:hAnsi="Times New Roman" w:cs="Times New Roman"/>
          <w:sz w:val="24"/>
          <w:szCs w:val="24"/>
        </w:rPr>
      </w:pPr>
    </w:p>
    <w:p w:rsidR="00932051" w:rsidRPr="00684E8A" w:rsidRDefault="00932051">
      <w:pPr>
        <w:pStyle w:val="ConsPlusNormal"/>
        <w:ind w:firstLine="540"/>
        <w:jc w:val="both"/>
        <w:rPr>
          <w:rFonts w:ascii="Times New Roman" w:hAnsi="Times New Roman" w:cs="Times New Roman"/>
          <w:sz w:val="24"/>
          <w:szCs w:val="24"/>
        </w:rPr>
      </w:pPr>
    </w:p>
    <w:p w:rsidR="00932051" w:rsidRPr="00684E8A" w:rsidRDefault="00932051">
      <w:pPr>
        <w:pStyle w:val="ConsPlusNormal"/>
        <w:pBdr>
          <w:top w:val="single" w:sz="6" w:space="0" w:color="auto"/>
        </w:pBdr>
        <w:spacing w:before="100" w:after="100"/>
        <w:jc w:val="both"/>
        <w:rPr>
          <w:rFonts w:ascii="Times New Roman" w:hAnsi="Times New Roman" w:cs="Times New Roman"/>
          <w:sz w:val="24"/>
          <w:szCs w:val="24"/>
        </w:rPr>
      </w:pPr>
    </w:p>
    <w:p w:rsidR="00440030" w:rsidRPr="00684E8A" w:rsidRDefault="00440030">
      <w:pPr>
        <w:rPr>
          <w:rFonts w:ascii="Times New Roman" w:hAnsi="Times New Roman"/>
          <w:szCs w:val="24"/>
        </w:rPr>
      </w:pPr>
    </w:p>
    <w:p w:rsidR="00440030" w:rsidRDefault="00440030">
      <w:pPr>
        <w:rPr>
          <w:rFonts w:ascii="Times New Roman" w:hAnsi="Times New Roman"/>
          <w:szCs w:val="24"/>
        </w:rPr>
      </w:pPr>
    </w:p>
    <w:p w:rsidR="00440030" w:rsidRDefault="00440030" w:rsidP="00440030">
      <w:pPr>
        <w:jc w:val="right"/>
        <w:rPr>
          <w:rFonts w:ascii="Times New Roman" w:hAnsi="Times New Roman"/>
          <w:szCs w:val="24"/>
        </w:rPr>
      </w:pPr>
      <w:r w:rsidRPr="00684E8A">
        <w:rPr>
          <w:rFonts w:ascii="Times New Roman" w:hAnsi="Times New Roman"/>
          <w:szCs w:val="24"/>
        </w:rPr>
        <w:lastRenderedPageBreak/>
        <w:t>Приложение</w:t>
      </w:r>
      <w:r w:rsidR="00A533EC">
        <w:rPr>
          <w:rFonts w:ascii="Times New Roman" w:hAnsi="Times New Roman"/>
          <w:szCs w:val="24"/>
        </w:rPr>
        <w:t xml:space="preserve"> к</w:t>
      </w:r>
    </w:p>
    <w:p w:rsidR="00A533EC" w:rsidRPr="00684E8A" w:rsidRDefault="00A533EC" w:rsidP="00A533EC">
      <w:pPr>
        <w:jc w:val="right"/>
        <w:rPr>
          <w:rFonts w:ascii="Times New Roman" w:hAnsi="Times New Roman"/>
          <w:szCs w:val="24"/>
        </w:rPr>
      </w:pPr>
      <w:r>
        <w:rPr>
          <w:rFonts w:ascii="Times New Roman" w:hAnsi="Times New Roman"/>
          <w:szCs w:val="24"/>
        </w:rPr>
        <w:t>постановлению</w:t>
      </w:r>
    </w:p>
    <w:p w:rsidR="00A533EC" w:rsidRDefault="00A533EC" w:rsidP="00A533EC">
      <w:pPr>
        <w:jc w:val="right"/>
        <w:rPr>
          <w:rFonts w:ascii="Times New Roman" w:hAnsi="Times New Roman"/>
          <w:szCs w:val="24"/>
        </w:rPr>
      </w:pPr>
      <w:r w:rsidRPr="00684E8A">
        <w:rPr>
          <w:rFonts w:ascii="Times New Roman" w:hAnsi="Times New Roman"/>
          <w:szCs w:val="24"/>
        </w:rPr>
        <w:t xml:space="preserve"> </w:t>
      </w:r>
      <w:r>
        <w:rPr>
          <w:rFonts w:ascii="Times New Roman" w:hAnsi="Times New Roman"/>
          <w:szCs w:val="24"/>
        </w:rPr>
        <w:t>а</w:t>
      </w:r>
      <w:r w:rsidRPr="00684E8A">
        <w:rPr>
          <w:rFonts w:ascii="Times New Roman" w:hAnsi="Times New Roman"/>
          <w:szCs w:val="24"/>
        </w:rPr>
        <w:t>дминистрации</w:t>
      </w:r>
      <w:r>
        <w:rPr>
          <w:rFonts w:ascii="Times New Roman" w:hAnsi="Times New Roman"/>
          <w:szCs w:val="24"/>
        </w:rPr>
        <w:t xml:space="preserve"> Пильнинского</w:t>
      </w:r>
    </w:p>
    <w:p w:rsidR="00A533EC" w:rsidRDefault="00A533EC" w:rsidP="00A533EC">
      <w:pPr>
        <w:jc w:val="right"/>
        <w:rPr>
          <w:rFonts w:ascii="Times New Roman" w:hAnsi="Times New Roman"/>
          <w:szCs w:val="24"/>
        </w:rPr>
      </w:pPr>
      <w:r>
        <w:rPr>
          <w:rFonts w:ascii="Times New Roman" w:hAnsi="Times New Roman"/>
          <w:szCs w:val="24"/>
        </w:rPr>
        <w:t xml:space="preserve"> муниципального</w:t>
      </w:r>
      <w:r w:rsidRPr="00684E8A">
        <w:rPr>
          <w:rFonts w:ascii="Times New Roman" w:hAnsi="Times New Roman"/>
          <w:szCs w:val="24"/>
        </w:rPr>
        <w:t xml:space="preserve"> района</w:t>
      </w:r>
    </w:p>
    <w:p w:rsidR="00A533EC" w:rsidRPr="00684E8A" w:rsidRDefault="00A533EC" w:rsidP="00A533EC">
      <w:pPr>
        <w:jc w:val="right"/>
        <w:rPr>
          <w:rFonts w:ascii="Times New Roman" w:hAnsi="Times New Roman"/>
          <w:szCs w:val="24"/>
        </w:rPr>
      </w:pPr>
      <w:r>
        <w:rPr>
          <w:rFonts w:ascii="Times New Roman" w:hAnsi="Times New Roman"/>
          <w:szCs w:val="24"/>
        </w:rPr>
        <w:t>Нижегородской области</w:t>
      </w:r>
    </w:p>
    <w:p w:rsidR="00A533EC" w:rsidRPr="00684E8A" w:rsidRDefault="007B2E56" w:rsidP="00A533EC">
      <w:pPr>
        <w:jc w:val="right"/>
        <w:rPr>
          <w:rFonts w:ascii="Times New Roman" w:hAnsi="Times New Roman"/>
          <w:szCs w:val="24"/>
        </w:rPr>
      </w:pPr>
      <w:r>
        <w:rPr>
          <w:rFonts w:ascii="Times New Roman" w:hAnsi="Times New Roman"/>
          <w:szCs w:val="24"/>
        </w:rPr>
        <w:t>от   13  ноября  2018г № 638</w:t>
      </w:r>
    </w:p>
    <w:p w:rsidR="00440030" w:rsidRPr="00684E8A" w:rsidRDefault="00440030">
      <w:pPr>
        <w:rPr>
          <w:rFonts w:ascii="Times New Roman" w:hAnsi="Times New Roman"/>
          <w:szCs w:val="24"/>
        </w:rPr>
      </w:pPr>
    </w:p>
    <w:p w:rsidR="00440030" w:rsidRPr="00684E8A" w:rsidRDefault="00440030" w:rsidP="00440030">
      <w:pPr>
        <w:jc w:val="center"/>
        <w:rPr>
          <w:rFonts w:ascii="Times New Roman" w:hAnsi="Times New Roman"/>
          <w:b/>
          <w:szCs w:val="24"/>
        </w:rPr>
      </w:pPr>
    </w:p>
    <w:p w:rsidR="00A87EAE" w:rsidRPr="00684E8A" w:rsidRDefault="00440030" w:rsidP="00440030">
      <w:pPr>
        <w:jc w:val="center"/>
        <w:rPr>
          <w:rFonts w:ascii="Times New Roman" w:hAnsi="Times New Roman"/>
          <w:szCs w:val="24"/>
        </w:rPr>
      </w:pPr>
      <w:r w:rsidRPr="00684E8A">
        <w:rPr>
          <w:rFonts w:ascii="Times New Roman" w:hAnsi="Times New Roman"/>
          <w:szCs w:val="24"/>
        </w:rPr>
        <w:t>Средства хозяйственно-бытового обслуживания детей</w:t>
      </w:r>
    </w:p>
    <w:p w:rsidR="00440030" w:rsidRPr="00684E8A" w:rsidRDefault="00440030" w:rsidP="00440030">
      <w:pPr>
        <w:jc w:val="center"/>
        <w:rPr>
          <w:rFonts w:ascii="Times New Roman" w:hAnsi="Times New Roman"/>
          <w:szCs w:val="24"/>
        </w:rPr>
      </w:pP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Стиральная машина,</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Тазы,</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Веревки для сушки белья,</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Утюг,</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Сушилки для белья,</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Отбеливатели,</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Хозяйственное мыло,</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Прищепки,</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Мешки для чистого и грязного белья,</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Водонагреватели,</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Тены для водонагревателя,</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Чистящие средства,</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Моющие средства,</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Дезинфицирующие средства,</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Щетки для мытья посуды,</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Уборочный инвентарь,</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Ведра,</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Нетканое полотно,</w:t>
      </w:r>
    </w:p>
    <w:p w:rsidR="00440030" w:rsidRPr="00684E8A" w:rsidRDefault="00440030" w:rsidP="00440030">
      <w:pPr>
        <w:pStyle w:val="a8"/>
        <w:numPr>
          <w:ilvl w:val="0"/>
          <w:numId w:val="2"/>
        </w:numPr>
        <w:jc w:val="both"/>
        <w:rPr>
          <w:rFonts w:ascii="Times New Roman" w:hAnsi="Times New Roman"/>
          <w:szCs w:val="24"/>
        </w:rPr>
      </w:pPr>
      <w:r w:rsidRPr="00684E8A">
        <w:rPr>
          <w:rFonts w:ascii="Times New Roman" w:hAnsi="Times New Roman"/>
          <w:szCs w:val="24"/>
        </w:rPr>
        <w:t>Спецодежда,</w:t>
      </w:r>
    </w:p>
    <w:p w:rsidR="00684E8A" w:rsidRPr="00684E8A" w:rsidRDefault="00684E8A" w:rsidP="00440030">
      <w:pPr>
        <w:pStyle w:val="a8"/>
        <w:numPr>
          <w:ilvl w:val="0"/>
          <w:numId w:val="2"/>
        </w:numPr>
        <w:jc w:val="both"/>
        <w:rPr>
          <w:rFonts w:ascii="Times New Roman" w:hAnsi="Times New Roman"/>
          <w:szCs w:val="24"/>
        </w:rPr>
      </w:pPr>
      <w:r w:rsidRPr="00684E8A">
        <w:rPr>
          <w:rFonts w:ascii="Times New Roman" w:hAnsi="Times New Roman"/>
          <w:szCs w:val="24"/>
        </w:rPr>
        <w:t>Шкафы для хранения хозяйственного инвентаря,</w:t>
      </w:r>
    </w:p>
    <w:p w:rsidR="00684E8A" w:rsidRPr="00684E8A" w:rsidRDefault="00684E8A" w:rsidP="00440030">
      <w:pPr>
        <w:pStyle w:val="a8"/>
        <w:numPr>
          <w:ilvl w:val="0"/>
          <w:numId w:val="2"/>
        </w:numPr>
        <w:jc w:val="both"/>
        <w:rPr>
          <w:rFonts w:ascii="Times New Roman" w:hAnsi="Times New Roman"/>
          <w:szCs w:val="24"/>
        </w:rPr>
      </w:pPr>
      <w:r w:rsidRPr="00684E8A">
        <w:rPr>
          <w:rFonts w:ascii="Times New Roman" w:hAnsi="Times New Roman"/>
          <w:szCs w:val="24"/>
        </w:rPr>
        <w:t>Пылесос,</w:t>
      </w:r>
    </w:p>
    <w:p w:rsidR="00684E8A" w:rsidRPr="00684E8A" w:rsidRDefault="00684E8A" w:rsidP="00440030">
      <w:pPr>
        <w:pStyle w:val="a8"/>
        <w:numPr>
          <w:ilvl w:val="0"/>
          <w:numId w:val="2"/>
        </w:numPr>
        <w:jc w:val="both"/>
        <w:rPr>
          <w:rFonts w:ascii="Times New Roman" w:hAnsi="Times New Roman"/>
          <w:szCs w:val="24"/>
        </w:rPr>
      </w:pPr>
      <w:r w:rsidRPr="00684E8A">
        <w:rPr>
          <w:rFonts w:ascii="Times New Roman" w:hAnsi="Times New Roman"/>
          <w:szCs w:val="24"/>
        </w:rPr>
        <w:t>Электрооборудование (электролампы, светильники, кабеля, стартеры, дроссели, выключатели, розетки и др.),</w:t>
      </w:r>
    </w:p>
    <w:p w:rsidR="00684E8A" w:rsidRPr="00684E8A" w:rsidRDefault="00684E8A" w:rsidP="00440030">
      <w:pPr>
        <w:pStyle w:val="a8"/>
        <w:numPr>
          <w:ilvl w:val="0"/>
          <w:numId w:val="2"/>
        </w:numPr>
        <w:jc w:val="both"/>
        <w:rPr>
          <w:rFonts w:ascii="Times New Roman" w:hAnsi="Times New Roman"/>
          <w:szCs w:val="24"/>
        </w:rPr>
      </w:pPr>
      <w:r w:rsidRPr="00684E8A">
        <w:rPr>
          <w:rFonts w:ascii="Times New Roman" w:hAnsi="Times New Roman"/>
          <w:szCs w:val="24"/>
        </w:rPr>
        <w:t>Лопаты</w:t>
      </w:r>
    </w:p>
    <w:p w:rsidR="00684E8A" w:rsidRPr="00684E8A" w:rsidRDefault="00684E8A" w:rsidP="00684E8A">
      <w:pPr>
        <w:pStyle w:val="a8"/>
        <w:jc w:val="both"/>
        <w:rPr>
          <w:rFonts w:ascii="Times New Roman" w:hAnsi="Times New Roman"/>
          <w:szCs w:val="24"/>
        </w:rPr>
      </w:pPr>
    </w:p>
    <w:p w:rsidR="00440030" w:rsidRPr="00684E8A" w:rsidRDefault="00440030" w:rsidP="00684E8A">
      <w:pPr>
        <w:pStyle w:val="a8"/>
        <w:jc w:val="both"/>
        <w:rPr>
          <w:rFonts w:ascii="Times New Roman" w:hAnsi="Times New Roman"/>
          <w:szCs w:val="24"/>
        </w:rPr>
      </w:pPr>
    </w:p>
    <w:sectPr w:rsidR="00440030" w:rsidRPr="00684E8A" w:rsidSect="00644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0EC5"/>
    <w:multiLevelType w:val="hybridMultilevel"/>
    <w:tmpl w:val="53148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DC5297"/>
    <w:multiLevelType w:val="hybridMultilevel"/>
    <w:tmpl w:val="06F66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932051"/>
    <w:rsid w:val="002528B1"/>
    <w:rsid w:val="002C4EDF"/>
    <w:rsid w:val="00440030"/>
    <w:rsid w:val="00684E8A"/>
    <w:rsid w:val="006879C8"/>
    <w:rsid w:val="006D277A"/>
    <w:rsid w:val="007B2E56"/>
    <w:rsid w:val="008643C6"/>
    <w:rsid w:val="00932051"/>
    <w:rsid w:val="00942F8B"/>
    <w:rsid w:val="00A533EC"/>
    <w:rsid w:val="00A87EAE"/>
    <w:rsid w:val="00EC6B77"/>
    <w:rsid w:val="00F40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051"/>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qFormat/>
    <w:rsid w:val="00932051"/>
    <w:pPr>
      <w:keepNext/>
      <w:jc w:val="center"/>
      <w:outlineLvl w:val="0"/>
    </w:pPr>
    <w:rPr>
      <w:rFonts w:ascii="Times New Roman" w:hAnsi="Times New Roman"/>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0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20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205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932051"/>
    <w:rPr>
      <w:rFonts w:ascii="Times New Roman" w:eastAsia="Times New Roman" w:hAnsi="Times New Roman" w:cs="Times New Roman"/>
      <w:b/>
      <w:sz w:val="20"/>
      <w:szCs w:val="20"/>
      <w:lang w:eastAsia="ru-RU"/>
    </w:rPr>
  </w:style>
  <w:style w:type="paragraph" w:styleId="a3">
    <w:name w:val="Body Text Indent"/>
    <w:basedOn w:val="a"/>
    <w:link w:val="a4"/>
    <w:rsid w:val="00932051"/>
    <w:pPr>
      <w:ind w:firstLine="720"/>
      <w:jc w:val="center"/>
    </w:pPr>
    <w:rPr>
      <w:rFonts w:ascii="Times New Roman" w:hAnsi="Times New Roman"/>
      <w:sz w:val="22"/>
    </w:rPr>
  </w:style>
  <w:style w:type="character" w:customStyle="1" w:styleId="a4">
    <w:name w:val="Основной текст с отступом Знак"/>
    <w:basedOn w:val="a0"/>
    <w:link w:val="a3"/>
    <w:rsid w:val="00932051"/>
    <w:rPr>
      <w:rFonts w:ascii="Times New Roman" w:eastAsia="Times New Roman" w:hAnsi="Times New Roman" w:cs="Times New Roman"/>
      <w:szCs w:val="20"/>
      <w:lang w:eastAsia="ru-RU"/>
    </w:rPr>
  </w:style>
  <w:style w:type="character" w:customStyle="1" w:styleId="3">
    <w:name w:val="Основной текст (3)"/>
    <w:basedOn w:val="a0"/>
    <w:rsid w:val="009320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5">
    <w:name w:val="Hyperlink"/>
    <w:basedOn w:val="a0"/>
    <w:rsid w:val="00932051"/>
    <w:rPr>
      <w:color w:val="0000FF"/>
      <w:u w:val="single"/>
    </w:rPr>
  </w:style>
  <w:style w:type="paragraph" w:styleId="a6">
    <w:name w:val="Balloon Text"/>
    <w:basedOn w:val="a"/>
    <w:link w:val="a7"/>
    <w:uiPriority w:val="99"/>
    <w:semiHidden/>
    <w:unhideWhenUsed/>
    <w:rsid w:val="00932051"/>
    <w:rPr>
      <w:rFonts w:ascii="Tahoma" w:hAnsi="Tahoma" w:cs="Tahoma"/>
      <w:sz w:val="16"/>
      <w:szCs w:val="16"/>
    </w:rPr>
  </w:style>
  <w:style w:type="character" w:customStyle="1" w:styleId="a7">
    <w:name w:val="Текст выноски Знак"/>
    <w:basedOn w:val="a0"/>
    <w:link w:val="a6"/>
    <w:uiPriority w:val="99"/>
    <w:semiHidden/>
    <w:rsid w:val="00932051"/>
    <w:rPr>
      <w:rFonts w:ascii="Tahoma" w:eastAsia="Times New Roman" w:hAnsi="Tahoma" w:cs="Tahoma"/>
      <w:sz w:val="16"/>
      <w:szCs w:val="16"/>
      <w:lang w:eastAsia="ru-RU"/>
    </w:rPr>
  </w:style>
  <w:style w:type="paragraph" w:styleId="a8">
    <w:name w:val="List Paragraph"/>
    <w:basedOn w:val="a"/>
    <w:uiPriority w:val="34"/>
    <w:qFormat/>
    <w:rsid w:val="004400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D25A840F46BC9A89A2492B8CB16AC7BEDD9E1D7CB3B60BFF86B31219FF1A753559D308BB5629E66F8FA2CF9Fh3UE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B6D25A840F46BC9A89A2492B8CB16AC7BFD49B1E7DBDB60BFF86B31219FF1A753559D308BB5629E66F8FA2CF9Fh3U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B6D25A840F46BC9A89A257269ADD35C2BAD6C4117BBCBC5DAAD3B54546AF1C2067198D51E81462EA6D97BECE9E2810CADFh2U8M"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B6D25A840F46BC9A89A257269ADD35C2BAD6C4117BB3B55CA3D1B54546AF1C2067198D51FA143AE66892AB9BCF7247C7DC2612B7263F9B3CA2h5U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2157</Words>
  <Characters>12296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Золотых</cp:lastModifiedBy>
  <cp:revision>7</cp:revision>
  <cp:lastPrinted>2018-11-13T13:14:00Z</cp:lastPrinted>
  <dcterms:created xsi:type="dcterms:W3CDTF">2018-10-26T12:20:00Z</dcterms:created>
  <dcterms:modified xsi:type="dcterms:W3CDTF">2018-11-13T13:17:00Z</dcterms:modified>
</cp:coreProperties>
</file>