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49" w:rsidRDefault="00114495">
      <w:pPr>
        <w:tabs>
          <w:tab w:val="left" w:pos="565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90550" cy="723900"/>
                <wp:effectExtent l="0" t="0" r="0" b="0"/>
                <wp:docPr id="1" name="_x0000_s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8664522" name="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90548" cy="72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50pt;height:57.00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</w:p>
    <w:p w:rsidR="008C695E" w:rsidRDefault="00114495" w:rsidP="008C695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C695E">
        <w:rPr>
          <w:rFonts w:ascii="Times New Roman" w:eastAsia="Times New Roman" w:hAnsi="Times New Roman" w:cs="Times New Roman"/>
          <w:sz w:val="28"/>
          <w:szCs w:val="24"/>
        </w:rPr>
        <w:t>АДМИНИСТРАЦИЯ ПИЛЬНИНСКОГО МУНИЦИПАЛЬНОГО ОКРУГА НИЖЕГОРОДСКОЙ ОБЛАСТИ</w:t>
      </w:r>
    </w:p>
    <w:p w:rsidR="006E0049" w:rsidRDefault="00114495" w:rsidP="008C695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C695E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ПОСТАНОВЛЕНИЕ</w:t>
      </w:r>
    </w:p>
    <w:p w:rsidR="008C695E" w:rsidRPr="008C695E" w:rsidRDefault="008C695E" w:rsidP="008C695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6E0049" w:rsidRDefault="00114495">
      <w:pPr>
        <w:tabs>
          <w:tab w:val="left" w:pos="9496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="008C695E">
        <w:rPr>
          <w:rFonts w:ascii="Times New Roman" w:eastAsia="Times New Roman" w:hAnsi="Times New Roman" w:cs="Times New Roman"/>
          <w:sz w:val="24"/>
          <w:szCs w:val="24"/>
        </w:rPr>
        <w:t xml:space="preserve">07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8C695E">
        <w:rPr>
          <w:rFonts w:ascii="Times New Roman" w:eastAsia="Times New Roman" w:hAnsi="Times New Roman" w:cs="Times New Roman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2026 года                                                                        </w:t>
      </w:r>
      <w:r w:rsidR="008C69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335</w:t>
      </w:r>
    </w:p>
    <w:p w:rsidR="006E0049" w:rsidRDefault="00114495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признании утратившим силу постановление администрации </w:t>
      </w:r>
      <w:r>
        <w:rPr>
          <w:rFonts w:ascii="Times New Roman" w:eastAsia="Times New Roman" w:hAnsi="Times New Roman" w:cs="Times New Roman"/>
          <w:b/>
          <w:bCs/>
          <w:sz w:val="24"/>
          <w:highlight w:val="white"/>
        </w:rPr>
        <w:t>Пильнинского муниципального района от 04.06.2020 г. № 311 «О внесении изменений в Порядок предоставления мер социальной поддержки в виде предоставления путевок бесплатно, предоставления путевок с части</w:t>
      </w:r>
      <w:r>
        <w:rPr>
          <w:rFonts w:ascii="Times New Roman" w:eastAsia="Times New Roman" w:hAnsi="Times New Roman" w:cs="Times New Roman"/>
          <w:b/>
          <w:bCs/>
          <w:sz w:val="24"/>
          <w:highlight w:val="white"/>
        </w:rPr>
        <w:t>чной оплатой и компенсации части расходов по приобретению путевки в соответствии с Законом Нижегородской области от 24 ноября 2004 года №130-З «О мерах социальной поддержки граждан, имеющих детей» в Пильнинском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highlight w:val="white"/>
        </w:rPr>
        <w:t xml:space="preserve"> муниципальном районе»,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highlight w:val="white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highlight w:val="white"/>
        </w:rPr>
        <w:t xml:space="preserve"> постановл</w:t>
      </w:r>
      <w:r>
        <w:rPr>
          <w:rFonts w:ascii="Times New Roman" w:eastAsia="Times New Roman" w:hAnsi="Times New Roman" w:cs="Times New Roman"/>
          <w:b/>
          <w:bCs/>
          <w:sz w:val="24"/>
          <w:highlight w:val="white"/>
        </w:rPr>
        <w:t>ением администрации Пильнинского муниципального района Нижегородской области от 03.04.2017 №149»</w:t>
      </w:r>
    </w:p>
    <w:bookmarkEnd w:id="0"/>
    <w:p w:rsidR="006E0049" w:rsidRDefault="00114495">
      <w:pPr>
        <w:ind w:firstLine="567"/>
        <w:jc w:val="both"/>
        <w:rPr>
          <w:rFonts w:ascii="TimesNewRoman" w:eastAsia="TimesNewRoman" w:hAnsi="TimesNewRoman" w:cs="TimesNewRoman"/>
          <w:sz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Нижегородской области от 25.12.2025 года № 785 «О предоставлении за счет средств областного бюджета мер социально</w:t>
      </w:r>
      <w:r>
        <w:rPr>
          <w:rFonts w:ascii="Times New Roman" w:eastAsia="Times New Roman" w:hAnsi="Times New Roman" w:cs="Times New Roman"/>
          <w:sz w:val="24"/>
          <w:szCs w:val="24"/>
        </w:rPr>
        <w:t>й поддержки гражданам, имеющим детей, в виде предоставления путевок бесплатно или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</w:t>
      </w:r>
      <w:r>
        <w:rPr>
          <w:rFonts w:ascii="Times New Roman" w:eastAsia="Times New Roman" w:hAnsi="Times New Roman" w:cs="Times New Roman"/>
          <w:sz w:val="24"/>
          <w:szCs w:val="24"/>
        </w:rPr>
        <w:t>сти расходов по приобретению путевок» и законом Нижегородской области от 24.11.2004 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130-З  «О мерах социальной поддержки граждан, имеющих детей», в целях обеспечения отдыха и оздоровления детей Пильнинского муни</w:t>
      </w:r>
      <w:r>
        <w:rPr>
          <w:rFonts w:ascii="TimesNewRoman" w:eastAsia="TimesNewRoman" w:hAnsi="TimesNewRoman" w:cs="TimesNewRoman"/>
          <w:sz w:val="24"/>
        </w:rPr>
        <w:t>ципального</w:t>
      </w:r>
      <w:r>
        <w:rPr>
          <w:rFonts w:ascii="TimesNewRoman" w:eastAsia="TimesNewRoman" w:hAnsi="TimesNewRoman" w:cs="TimesNewRoman"/>
          <w:spacing w:val="30"/>
          <w:sz w:val="24"/>
        </w:rPr>
        <w:t xml:space="preserve"> </w:t>
      </w:r>
      <w:r>
        <w:rPr>
          <w:rFonts w:ascii="TimesNewRoman" w:eastAsia="TimesNewRoman" w:hAnsi="TimesNewRoman" w:cs="TimesNewRoman"/>
          <w:sz w:val="24"/>
        </w:rPr>
        <w:t>округа</w:t>
      </w:r>
      <w:r>
        <w:rPr>
          <w:rFonts w:ascii="TimesNewRoman" w:eastAsia="TimesNewRoman" w:hAnsi="TimesNewRoman" w:cs="TimesNewRoman"/>
          <w:spacing w:val="30"/>
          <w:sz w:val="24"/>
        </w:rPr>
        <w:t xml:space="preserve"> </w:t>
      </w:r>
      <w:r>
        <w:rPr>
          <w:rFonts w:ascii="TimesNewRoman" w:eastAsia="TimesNewRoman" w:hAnsi="TimesNewRoman" w:cs="TimesNewRoman"/>
          <w:sz w:val="24"/>
        </w:rPr>
        <w:t>Н</w:t>
      </w:r>
      <w:r>
        <w:rPr>
          <w:rFonts w:ascii="TimesNewRoman" w:eastAsia="TimesNewRoman" w:hAnsi="TimesNewRoman" w:cs="TimesNewRoman"/>
          <w:sz w:val="24"/>
          <w:highlight w:val="white"/>
        </w:rPr>
        <w:t>ижегородской</w:t>
      </w:r>
      <w:r>
        <w:rPr>
          <w:rFonts w:ascii="TimesNewRoman" w:eastAsia="TimesNewRoman" w:hAnsi="TimesNewRoman" w:cs="TimesNewRoman"/>
          <w:spacing w:val="30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област</w:t>
      </w:r>
      <w:r>
        <w:rPr>
          <w:rFonts w:ascii="TimesNewRoman" w:eastAsia="TimesNewRoman" w:hAnsi="TimesNewRoman" w:cs="TimesNewRoman"/>
          <w:sz w:val="24"/>
          <w:highlight w:val="white"/>
        </w:rPr>
        <w:t>и</w:t>
      </w:r>
      <w:r>
        <w:rPr>
          <w:rFonts w:ascii="TimesNewRoman" w:eastAsia="TimesNewRoman" w:hAnsi="TimesNewRoman" w:cs="TimesNewRoman"/>
          <w:spacing w:val="90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для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осуществления расчетов с гражданами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и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организациями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при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возмещении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части</w:t>
      </w:r>
      <w:r>
        <w:rPr>
          <w:rFonts w:ascii="TimesNewRoman" w:eastAsia="TimesNewRoman" w:hAnsi="TimesNewRoman" w:cs="TimesNewRoman"/>
          <w:spacing w:val="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расходов</w:t>
      </w:r>
      <w:r>
        <w:rPr>
          <w:rFonts w:ascii="TimesNewRoman" w:eastAsia="TimesNewRoman" w:hAnsi="TimesNewRoman" w:cs="TimesNewRoman"/>
          <w:spacing w:val="10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по</w:t>
      </w:r>
      <w:r>
        <w:rPr>
          <w:rFonts w:ascii="TimesNewRoman" w:eastAsia="TimesNewRoman" w:hAnsi="TimesNewRoman" w:cs="TimesNewRoman"/>
          <w:spacing w:val="70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sz w:val="24"/>
          <w:highlight w:val="white"/>
        </w:rPr>
        <w:t>приобретению путевки в организации отдыха детей и их оздоровления, администрация округа</w:t>
      </w:r>
      <w:r>
        <w:rPr>
          <w:rFonts w:ascii="TimesNewRoman" w:eastAsia="TimesNewRoman" w:hAnsi="TimesNewRoman" w:cs="TimesNewRoman"/>
          <w:spacing w:val="65"/>
          <w:sz w:val="24"/>
          <w:highlight w:val="white"/>
        </w:rPr>
        <w:t xml:space="preserve"> </w:t>
      </w:r>
      <w:r>
        <w:rPr>
          <w:rFonts w:ascii="TimesNewRoman" w:eastAsia="TimesNewRoman" w:hAnsi="TimesNewRoman" w:cs="TimesNewRoman"/>
          <w:b/>
          <w:sz w:val="24"/>
          <w:highlight w:val="white"/>
        </w:rPr>
        <w:t>постановляет</w:t>
      </w:r>
      <w:r>
        <w:rPr>
          <w:rFonts w:ascii="TimesNewRoman" w:eastAsia="TimesNewRoman" w:hAnsi="TimesNewRoman" w:cs="TimesNewRoman"/>
          <w:sz w:val="24"/>
          <w:highlight w:val="white"/>
        </w:rPr>
        <w:t>:</w:t>
      </w:r>
    </w:p>
    <w:p w:rsidR="006E0049" w:rsidRPr="008C695E" w:rsidRDefault="00114495">
      <w:pPr>
        <w:pStyle w:val="12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szCs w:val="24"/>
          <w:lang w:val="ru-RU"/>
        </w:rPr>
      </w:pPr>
      <w:proofErr w:type="gramStart"/>
      <w:r w:rsidRPr="008C695E">
        <w:rPr>
          <w:highlight w:val="white"/>
          <w:lang w:val="ru-RU"/>
        </w:rPr>
        <w:t xml:space="preserve">Признать утратившим силу постановление </w:t>
      </w:r>
      <w:r w:rsidRPr="008C695E">
        <w:rPr>
          <w:highlight w:val="white"/>
          <w:lang w:val="ru-RU"/>
        </w:rPr>
        <w:t>администрации Пильнинского муниципального района от 04.06.2020 г. № 311 «О внесении изменений в Порядок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</w:t>
      </w:r>
      <w:r w:rsidRPr="008C695E">
        <w:rPr>
          <w:highlight w:val="white"/>
          <w:lang w:val="ru-RU"/>
        </w:rPr>
        <w:t xml:space="preserve"> по приобретению путевки в соответствии с Законом Нижегородской области от 24 ноября 2004 года №130-З «О мерах социальной поддержки граждан, имеющих детей» в Пильнинском муниципальном</w:t>
      </w:r>
      <w:proofErr w:type="gramEnd"/>
      <w:r w:rsidRPr="008C695E">
        <w:rPr>
          <w:highlight w:val="white"/>
          <w:lang w:val="ru-RU"/>
        </w:rPr>
        <w:t xml:space="preserve"> районе», </w:t>
      </w:r>
      <w:proofErr w:type="gramStart"/>
      <w:r w:rsidRPr="008C695E">
        <w:rPr>
          <w:highlight w:val="white"/>
          <w:lang w:val="ru-RU"/>
        </w:rPr>
        <w:t>утвержденный</w:t>
      </w:r>
      <w:proofErr w:type="gramEnd"/>
      <w:r w:rsidRPr="008C695E">
        <w:rPr>
          <w:highlight w:val="white"/>
          <w:lang w:val="ru-RU"/>
        </w:rPr>
        <w:t xml:space="preserve"> постановлением администрации Пильнинского муниципа</w:t>
      </w:r>
      <w:r w:rsidRPr="008C695E">
        <w:rPr>
          <w:highlight w:val="white"/>
          <w:lang w:val="ru-RU"/>
        </w:rPr>
        <w:t>льного района Нижегородской области от 03.04.2017 №149»</w:t>
      </w:r>
      <w:r w:rsidRPr="008C695E">
        <w:rPr>
          <w:lang w:val="ru-RU"/>
        </w:rPr>
        <w:t>.</w:t>
      </w:r>
    </w:p>
    <w:p w:rsidR="006E0049" w:rsidRPr="008C695E" w:rsidRDefault="00114495">
      <w:pPr>
        <w:pStyle w:val="12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szCs w:val="24"/>
          <w:highlight w:val="white"/>
          <w:lang w:val="ru-RU"/>
        </w:rPr>
      </w:pPr>
      <w:r w:rsidRPr="008C695E">
        <w:rPr>
          <w:lang w:val="ru-RU"/>
        </w:rPr>
        <w:t>Общему отделу управления по организационно-правовым и кадровым вопросам администрации округа обеспечить размещение настоящего постановления на оф</w:t>
      </w:r>
      <w:r w:rsidRPr="008C695E">
        <w:rPr>
          <w:highlight w:val="white"/>
          <w:lang w:val="ru-RU"/>
        </w:rPr>
        <w:t>ициальном сайте органов местного самоуправления Пильни</w:t>
      </w:r>
      <w:r w:rsidRPr="008C695E">
        <w:rPr>
          <w:highlight w:val="white"/>
          <w:lang w:val="ru-RU"/>
        </w:rPr>
        <w:t>нского муниципального округа Нижегородской области.</w:t>
      </w:r>
    </w:p>
    <w:p w:rsidR="006E0049" w:rsidRPr="008C695E" w:rsidRDefault="00114495" w:rsidP="008C695E">
      <w:pPr>
        <w:pStyle w:val="12"/>
        <w:numPr>
          <w:ilvl w:val="0"/>
          <w:numId w:val="1"/>
        </w:numPr>
        <w:tabs>
          <w:tab w:val="left" w:pos="0"/>
        </w:tabs>
        <w:spacing w:before="1" w:line="276" w:lineRule="auto"/>
        <w:ind w:left="0" w:firstLine="567"/>
        <w:jc w:val="both"/>
        <w:rPr>
          <w:highlight w:val="white"/>
          <w:lang w:val="ru-RU"/>
        </w:rPr>
      </w:pPr>
      <w:proofErr w:type="gramStart"/>
      <w:r w:rsidRPr="008C695E">
        <w:rPr>
          <w:highlight w:val="white"/>
          <w:lang w:val="ru-RU"/>
        </w:rPr>
        <w:t>Контроль за</w:t>
      </w:r>
      <w:proofErr w:type="gramEnd"/>
      <w:r w:rsidRPr="008C695E">
        <w:rPr>
          <w:highlight w:val="white"/>
          <w:lang w:val="ru-RU"/>
        </w:rPr>
        <w:t xml:space="preserve"> исполнением настоящего постановления возложить на начальника управления образования, молодёжной политики и спорта администрации Пильнинского муниципального округа (</w:t>
      </w:r>
      <w:proofErr w:type="spellStart"/>
      <w:r w:rsidRPr="008C695E">
        <w:rPr>
          <w:highlight w:val="white"/>
          <w:lang w:val="ru-RU"/>
        </w:rPr>
        <w:t>Клинцеву</w:t>
      </w:r>
      <w:proofErr w:type="spellEnd"/>
      <w:r w:rsidRPr="008C695E">
        <w:rPr>
          <w:highlight w:val="white"/>
          <w:lang w:val="ru-RU"/>
        </w:rPr>
        <w:t xml:space="preserve"> А.А.).</w:t>
      </w:r>
    </w:p>
    <w:p w:rsidR="006E0049" w:rsidRPr="008C695E" w:rsidRDefault="006E0049">
      <w:pPr>
        <w:pStyle w:val="13"/>
        <w:tabs>
          <w:tab w:val="left" w:pos="0"/>
        </w:tabs>
        <w:spacing w:after="0" w:line="276" w:lineRule="auto"/>
        <w:ind w:firstLine="567"/>
        <w:jc w:val="both"/>
        <w:rPr>
          <w:lang w:val="ru-RU"/>
        </w:rPr>
      </w:pPr>
    </w:p>
    <w:p w:rsidR="006E0049" w:rsidRDefault="00114495">
      <w:pPr>
        <w:tabs>
          <w:tab w:val="left" w:pos="0"/>
        </w:tabs>
      </w:pPr>
      <w:proofErr w:type="spellStart"/>
      <w:r>
        <w:rPr>
          <w:rFonts w:ascii="TimesNewRoman" w:eastAsia="TimesNewRoman" w:hAnsi="TimesNewRoman" w:cs="TimesNewRoman"/>
          <w:color w:val="000000"/>
          <w:sz w:val="24"/>
        </w:rPr>
        <w:t>Врип</w:t>
      </w:r>
      <w:proofErr w:type="spellEnd"/>
      <w:r>
        <w:rPr>
          <w:rFonts w:ascii="TimesNewRoman" w:eastAsia="TimesNewRoman" w:hAnsi="TimesNewRoman" w:cs="TimesNewRoman"/>
          <w:color w:val="000000"/>
          <w:sz w:val="24"/>
        </w:rPr>
        <w:t xml:space="preserve"> главы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 местного самоуправления округа                                                          Д.Н. </w:t>
      </w:r>
      <w:proofErr w:type="spellStart"/>
      <w:r>
        <w:rPr>
          <w:rFonts w:ascii="TimesNewRoman" w:eastAsia="TimesNewRoman" w:hAnsi="TimesNewRoman" w:cs="TimesNewRoman"/>
          <w:color w:val="000000"/>
          <w:sz w:val="24"/>
        </w:rPr>
        <w:t>Цапин</w:t>
      </w:r>
      <w:proofErr w:type="spellEnd"/>
    </w:p>
    <w:sectPr w:rsidR="006E0049">
      <w:pgSz w:w="11906" w:h="16838"/>
      <w:pgMar w:top="426" w:right="850" w:bottom="68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95" w:rsidRDefault="00114495">
      <w:pPr>
        <w:spacing w:after="0" w:line="240" w:lineRule="auto"/>
      </w:pPr>
      <w:r>
        <w:separator/>
      </w:r>
    </w:p>
  </w:endnote>
  <w:endnote w:type="continuationSeparator" w:id="0">
    <w:p w:rsidR="00114495" w:rsidRDefault="0011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95" w:rsidRDefault="00114495">
      <w:pPr>
        <w:spacing w:after="0" w:line="240" w:lineRule="auto"/>
      </w:pPr>
      <w:r>
        <w:separator/>
      </w:r>
    </w:p>
  </w:footnote>
  <w:footnote w:type="continuationSeparator" w:id="0">
    <w:p w:rsidR="00114495" w:rsidRDefault="00114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05D7"/>
    <w:multiLevelType w:val="hybridMultilevel"/>
    <w:tmpl w:val="73EA39DA"/>
    <w:lvl w:ilvl="0" w:tplc="D76CC74C">
      <w:start w:val="1"/>
      <w:numFmt w:val="decimal"/>
      <w:lvlText w:val="%1."/>
      <w:lvlJc w:val="left"/>
      <w:pPr>
        <w:ind w:hanging="267"/>
      </w:pPr>
    </w:lvl>
    <w:lvl w:ilvl="1" w:tplc="276CA52C">
      <w:numFmt w:val="bullet"/>
      <w:lvlText w:val="•"/>
      <w:lvlJc w:val="left"/>
      <w:pPr>
        <w:ind w:hanging="267"/>
      </w:pPr>
    </w:lvl>
    <w:lvl w:ilvl="2" w:tplc="2830474C">
      <w:numFmt w:val="bullet"/>
      <w:lvlText w:val="•"/>
      <w:lvlJc w:val="left"/>
      <w:pPr>
        <w:ind w:hanging="267"/>
      </w:pPr>
    </w:lvl>
    <w:lvl w:ilvl="3" w:tplc="B712D8FC">
      <w:numFmt w:val="bullet"/>
      <w:lvlText w:val="•"/>
      <w:lvlJc w:val="left"/>
      <w:pPr>
        <w:ind w:hanging="267"/>
      </w:pPr>
    </w:lvl>
    <w:lvl w:ilvl="4" w:tplc="E70E922E">
      <w:numFmt w:val="bullet"/>
      <w:lvlText w:val="•"/>
      <w:lvlJc w:val="left"/>
      <w:pPr>
        <w:ind w:hanging="267"/>
      </w:pPr>
    </w:lvl>
    <w:lvl w:ilvl="5" w:tplc="7B32B2A2">
      <w:numFmt w:val="bullet"/>
      <w:lvlText w:val="•"/>
      <w:lvlJc w:val="left"/>
      <w:pPr>
        <w:ind w:hanging="267"/>
      </w:pPr>
    </w:lvl>
    <w:lvl w:ilvl="6" w:tplc="86A04D66">
      <w:numFmt w:val="bullet"/>
      <w:lvlText w:val="•"/>
      <w:lvlJc w:val="left"/>
      <w:pPr>
        <w:ind w:hanging="267"/>
      </w:pPr>
    </w:lvl>
    <w:lvl w:ilvl="7" w:tplc="CA7EC476">
      <w:numFmt w:val="bullet"/>
      <w:lvlText w:val="•"/>
      <w:lvlJc w:val="left"/>
      <w:pPr>
        <w:ind w:hanging="267"/>
      </w:pPr>
    </w:lvl>
    <w:lvl w:ilvl="8" w:tplc="5F92D938">
      <w:numFmt w:val="bullet"/>
      <w:lvlText w:val="•"/>
      <w:lvlJc w:val="left"/>
      <w:pPr>
        <w:ind w:hanging="267"/>
      </w:pPr>
    </w:lvl>
  </w:abstractNum>
  <w:abstractNum w:abstractNumId="1">
    <w:nsid w:val="5810183F"/>
    <w:multiLevelType w:val="hybridMultilevel"/>
    <w:tmpl w:val="989632AA"/>
    <w:lvl w:ilvl="0" w:tplc="037C133C">
      <w:start w:val="1"/>
      <w:numFmt w:val="bullet"/>
      <w:lvlText w:val="–"/>
      <w:lvlJc w:val="left"/>
      <w:pPr>
        <w:ind w:hanging="360"/>
      </w:pPr>
    </w:lvl>
    <w:lvl w:ilvl="1" w:tplc="4D30A7BA">
      <w:start w:val="1"/>
      <w:numFmt w:val="bullet"/>
      <w:lvlText w:val="o"/>
      <w:lvlJc w:val="left"/>
      <w:pPr>
        <w:ind w:hanging="360"/>
      </w:pPr>
    </w:lvl>
    <w:lvl w:ilvl="2" w:tplc="035E9B8A">
      <w:start w:val="1"/>
      <w:numFmt w:val="bullet"/>
      <w:lvlText w:val="§"/>
      <w:lvlJc w:val="left"/>
      <w:pPr>
        <w:ind w:hanging="360"/>
      </w:pPr>
    </w:lvl>
    <w:lvl w:ilvl="3" w:tplc="99D04DA8">
      <w:start w:val="1"/>
      <w:numFmt w:val="bullet"/>
      <w:lvlText w:val="·"/>
      <w:lvlJc w:val="left"/>
      <w:pPr>
        <w:ind w:hanging="360"/>
      </w:pPr>
    </w:lvl>
    <w:lvl w:ilvl="4" w:tplc="B6709956">
      <w:start w:val="1"/>
      <w:numFmt w:val="bullet"/>
      <w:lvlText w:val="o"/>
      <w:lvlJc w:val="left"/>
      <w:pPr>
        <w:ind w:hanging="360"/>
      </w:pPr>
    </w:lvl>
    <w:lvl w:ilvl="5" w:tplc="E0AE15B8">
      <w:start w:val="1"/>
      <w:numFmt w:val="bullet"/>
      <w:lvlText w:val="§"/>
      <w:lvlJc w:val="left"/>
      <w:pPr>
        <w:ind w:hanging="360"/>
      </w:pPr>
    </w:lvl>
    <w:lvl w:ilvl="6" w:tplc="B3B0136E">
      <w:start w:val="1"/>
      <w:numFmt w:val="bullet"/>
      <w:lvlText w:val="·"/>
      <w:lvlJc w:val="left"/>
      <w:pPr>
        <w:ind w:hanging="360"/>
      </w:pPr>
    </w:lvl>
    <w:lvl w:ilvl="7" w:tplc="AE86CF2E">
      <w:start w:val="1"/>
      <w:numFmt w:val="bullet"/>
      <w:lvlText w:val="o"/>
      <w:lvlJc w:val="left"/>
      <w:pPr>
        <w:ind w:hanging="360"/>
      </w:pPr>
    </w:lvl>
    <w:lvl w:ilvl="8" w:tplc="B0C63D54">
      <w:start w:val="1"/>
      <w:numFmt w:val="bullet"/>
      <w:lvlText w:val="§"/>
      <w:lvlJc w:val="left"/>
      <w:pPr>
        <w:ind w:hanging="360"/>
      </w:pPr>
    </w:lvl>
  </w:abstractNum>
  <w:abstractNum w:abstractNumId="2">
    <w:nsid w:val="628F6624"/>
    <w:multiLevelType w:val="hybridMultilevel"/>
    <w:tmpl w:val="64EC139E"/>
    <w:lvl w:ilvl="0" w:tplc="059C9260">
      <w:start w:val="1"/>
      <w:numFmt w:val="decimal"/>
      <w:lvlText w:val="%1."/>
      <w:lvlJc w:val="left"/>
      <w:pPr>
        <w:ind w:hanging="267"/>
      </w:pPr>
    </w:lvl>
    <w:lvl w:ilvl="1" w:tplc="FB1CF94A">
      <w:numFmt w:val="bullet"/>
      <w:lvlText w:val="•"/>
      <w:lvlJc w:val="left"/>
      <w:pPr>
        <w:ind w:hanging="267"/>
      </w:pPr>
    </w:lvl>
    <w:lvl w:ilvl="2" w:tplc="4212F74A">
      <w:numFmt w:val="bullet"/>
      <w:lvlText w:val="•"/>
      <w:lvlJc w:val="left"/>
      <w:pPr>
        <w:ind w:hanging="267"/>
      </w:pPr>
    </w:lvl>
    <w:lvl w:ilvl="3" w:tplc="77A2F4FC">
      <w:numFmt w:val="bullet"/>
      <w:lvlText w:val="•"/>
      <w:lvlJc w:val="left"/>
      <w:pPr>
        <w:ind w:hanging="267"/>
      </w:pPr>
    </w:lvl>
    <w:lvl w:ilvl="4" w:tplc="F71459E6">
      <w:numFmt w:val="bullet"/>
      <w:lvlText w:val="•"/>
      <w:lvlJc w:val="left"/>
      <w:pPr>
        <w:ind w:hanging="267"/>
      </w:pPr>
    </w:lvl>
    <w:lvl w:ilvl="5" w:tplc="342CEBF6">
      <w:numFmt w:val="bullet"/>
      <w:lvlText w:val="•"/>
      <w:lvlJc w:val="left"/>
      <w:pPr>
        <w:ind w:hanging="267"/>
      </w:pPr>
    </w:lvl>
    <w:lvl w:ilvl="6" w:tplc="E1E6BBCE">
      <w:numFmt w:val="bullet"/>
      <w:lvlText w:val="•"/>
      <w:lvlJc w:val="left"/>
      <w:pPr>
        <w:ind w:hanging="267"/>
      </w:pPr>
    </w:lvl>
    <w:lvl w:ilvl="7" w:tplc="5D6C4FD8">
      <w:numFmt w:val="bullet"/>
      <w:lvlText w:val="•"/>
      <w:lvlJc w:val="left"/>
      <w:pPr>
        <w:ind w:hanging="267"/>
      </w:pPr>
    </w:lvl>
    <w:lvl w:ilvl="8" w:tplc="726E540C">
      <w:numFmt w:val="bullet"/>
      <w:lvlText w:val="•"/>
      <w:lvlJc w:val="left"/>
      <w:pPr>
        <w:ind w:hanging="267"/>
      </w:pPr>
    </w:lvl>
  </w:abstractNum>
  <w:abstractNum w:abstractNumId="3">
    <w:nsid w:val="6A4220E0"/>
    <w:multiLevelType w:val="hybridMultilevel"/>
    <w:tmpl w:val="DEAA992E"/>
    <w:lvl w:ilvl="0" w:tplc="DE2A8A96">
      <w:start w:val="1"/>
      <w:numFmt w:val="decimal"/>
      <w:lvlText w:val="%1."/>
      <w:lvlJc w:val="left"/>
      <w:pPr>
        <w:ind w:hanging="267"/>
      </w:pPr>
    </w:lvl>
    <w:lvl w:ilvl="1" w:tplc="10003EDE">
      <w:numFmt w:val="bullet"/>
      <w:lvlText w:val="•"/>
      <w:lvlJc w:val="left"/>
      <w:pPr>
        <w:ind w:hanging="267"/>
      </w:pPr>
    </w:lvl>
    <w:lvl w:ilvl="2" w:tplc="2814F884">
      <w:numFmt w:val="bullet"/>
      <w:lvlText w:val="•"/>
      <w:lvlJc w:val="left"/>
      <w:pPr>
        <w:ind w:hanging="267"/>
      </w:pPr>
    </w:lvl>
    <w:lvl w:ilvl="3" w:tplc="A5A640B8">
      <w:numFmt w:val="bullet"/>
      <w:lvlText w:val="•"/>
      <w:lvlJc w:val="left"/>
      <w:pPr>
        <w:ind w:hanging="267"/>
      </w:pPr>
    </w:lvl>
    <w:lvl w:ilvl="4" w:tplc="319A2DCC">
      <w:numFmt w:val="bullet"/>
      <w:lvlText w:val="•"/>
      <w:lvlJc w:val="left"/>
      <w:pPr>
        <w:ind w:hanging="267"/>
      </w:pPr>
    </w:lvl>
    <w:lvl w:ilvl="5" w:tplc="792865F0">
      <w:numFmt w:val="bullet"/>
      <w:lvlText w:val="•"/>
      <w:lvlJc w:val="left"/>
      <w:pPr>
        <w:ind w:hanging="267"/>
      </w:pPr>
    </w:lvl>
    <w:lvl w:ilvl="6" w:tplc="0C78BCF6">
      <w:numFmt w:val="bullet"/>
      <w:lvlText w:val="•"/>
      <w:lvlJc w:val="left"/>
      <w:pPr>
        <w:ind w:hanging="267"/>
      </w:pPr>
    </w:lvl>
    <w:lvl w:ilvl="7" w:tplc="9E161C74">
      <w:numFmt w:val="bullet"/>
      <w:lvlText w:val="•"/>
      <w:lvlJc w:val="left"/>
      <w:pPr>
        <w:ind w:hanging="267"/>
      </w:pPr>
    </w:lvl>
    <w:lvl w:ilvl="8" w:tplc="0DB2DC30">
      <w:numFmt w:val="bullet"/>
      <w:lvlText w:val="•"/>
      <w:lvlJc w:val="left"/>
      <w:pPr>
        <w:ind w:hanging="267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49"/>
    <w:rsid w:val="00114495"/>
    <w:rsid w:val="006E0049"/>
    <w:rsid w:val="008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78" w:lineRule="exact"/>
      <w:ind w:hanging="2960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paragraph" w:styleId="afb">
    <w:name w:val="Balloon Text"/>
    <w:basedOn w:val="a"/>
    <w:link w:val="afc"/>
    <w:uiPriority w:val="99"/>
    <w:semiHidden/>
    <w:unhideWhenUsed/>
    <w:rsid w:val="008C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C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78" w:lineRule="exact"/>
      <w:ind w:hanging="2960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paragraph" w:styleId="afb">
    <w:name w:val="Balloon Text"/>
    <w:basedOn w:val="a"/>
    <w:link w:val="afc"/>
    <w:uiPriority w:val="99"/>
    <w:semiHidden/>
    <w:unhideWhenUsed/>
    <w:rsid w:val="008C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C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 ОВ</cp:lastModifiedBy>
  <cp:revision>6</cp:revision>
  <cp:lastPrinted>2026-05-07T07:15:00Z</cp:lastPrinted>
  <dcterms:created xsi:type="dcterms:W3CDTF">2026-05-07T07:13:00Z</dcterms:created>
  <dcterms:modified xsi:type="dcterms:W3CDTF">2026-05-07T07:15:00Z</dcterms:modified>
</cp:coreProperties>
</file>