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A72" w:rsidRPr="00F4284C" w:rsidRDefault="00632A72" w:rsidP="00665155">
      <w:pPr>
        <w:tabs>
          <w:tab w:val="left" w:pos="360"/>
          <w:tab w:val="left" w:pos="540"/>
        </w:tabs>
        <w:contextualSpacing/>
        <w:jc w:val="center"/>
      </w:pPr>
      <w:r w:rsidRPr="00F4284C">
        <w:rPr>
          <w:noProof/>
          <w:lang w:eastAsia="ru-RU"/>
        </w:rPr>
        <w:drawing>
          <wp:inline distT="0" distB="0" distL="0" distR="0">
            <wp:extent cx="6000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A72" w:rsidRPr="00F4284C" w:rsidRDefault="00632A72" w:rsidP="00665155">
      <w:pPr>
        <w:ind w:firstLine="557"/>
        <w:contextualSpacing/>
        <w:jc w:val="center"/>
      </w:pPr>
    </w:p>
    <w:p w:rsidR="00632A72" w:rsidRPr="00F4284C" w:rsidRDefault="00632A72" w:rsidP="00665155">
      <w:pPr>
        <w:contextualSpacing/>
        <w:jc w:val="center"/>
        <w:rPr>
          <w:sz w:val="28"/>
          <w:szCs w:val="28"/>
        </w:rPr>
      </w:pPr>
      <w:r w:rsidRPr="00F4284C">
        <w:rPr>
          <w:sz w:val="28"/>
          <w:szCs w:val="28"/>
        </w:rPr>
        <w:t>АДМИНИСТРАЦИЯ ПИЛЬНИНСКОГО МУНИЦИПАЛЬНОГО ОКРУГА</w:t>
      </w:r>
    </w:p>
    <w:p w:rsidR="00632A72" w:rsidRPr="00F4284C" w:rsidRDefault="00632A72" w:rsidP="00665155">
      <w:pPr>
        <w:contextualSpacing/>
        <w:jc w:val="center"/>
        <w:rPr>
          <w:b/>
          <w:bCs/>
          <w:sz w:val="28"/>
          <w:szCs w:val="28"/>
        </w:rPr>
      </w:pPr>
      <w:r w:rsidRPr="00F4284C">
        <w:rPr>
          <w:sz w:val="28"/>
          <w:szCs w:val="28"/>
        </w:rPr>
        <w:t>НИЖЕГОРОДСКОЙ ОБЛАСТИ</w:t>
      </w:r>
    </w:p>
    <w:p w:rsidR="00F4284C" w:rsidRPr="00F4284C" w:rsidRDefault="00F4284C" w:rsidP="00665155">
      <w:pPr>
        <w:contextualSpacing/>
        <w:jc w:val="center"/>
        <w:rPr>
          <w:b/>
          <w:bCs/>
        </w:rPr>
      </w:pPr>
    </w:p>
    <w:p w:rsidR="00632A72" w:rsidRPr="00F4284C" w:rsidRDefault="00632A72" w:rsidP="00665155">
      <w:pPr>
        <w:contextualSpacing/>
        <w:jc w:val="center"/>
        <w:rPr>
          <w:b/>
          <w:bCs/>
          <w:sz w:val="32"/>
          <w:szCs w:val="32"/>
        </w:rPr>
      </w:pPr>
      <w:r w:rsidRPr="00F4284C">
        <w:rPr>
          <w:b/>
          <w:bCs/>
          <w:sz w:val="32"/>
          <w:szCs w:val="32"/>
        </w:rPr>
        <w:t>ПОСТАНОВЛЕНИЕ</w:t>
      </w:r>
      <w:r w:rsidRPr="00F4284C">
        <w:rPr>
          <w:bCs/>
          <w:sz w:val="32"/>
          <w:szCs w:val="32"/>
        </w:rPr>
        <w:t xml:space="preserve"> </w:t>
      </w:r>
    </w:p>
    <w:p w:rsidR="00632A72" w:rsidRPr="00F4284C" w:rsidRDefault="00632A72" w:rsidP="00665155">
      <w:pPr>
        <w:ind w:firstLine="557"/>
        <w:contextualSpacing/>
        <w:rPr>
          <w:b/>
          <w:bCs/>
        </w:rPr>
      </w:pPr>
    </w:p>
    <w:p w:rsidR="00632A72" w:rsidRPr="00F4284C" w:rsidRDefault="00B40907" w:rsidP="00665155">
      <w:pPr>
        <w:contextualSpacing/>
        <w:jc w:val="center"/>
      </w:pPr>
      <w:r>
        <w:rPr>
          <w:bCs/>
        </w:rPr>
        <w:t xml:space="preserve">от « 20 »   февраля   2026 года </w:t>
      </w:r>
      <w:r>
        <w:rPr>
          <w:bCs/>
        </w:rPr>
        <w:tab/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№  125</w:t>
      </w:r>
    </w:p>
    <w:p w:rsidR="00632A72" w:rsidRPr="00F4284C" w:rsidRDefault="00632A72" w:rsidP="00665155">
      <w:pPr>
        <w:ind w:firstLine="557"/>
        <w:contextualSpacing/>
        <w:jc w:val="center"/>
      </w:pPr>
    </w:p>
    <w:p w:rsidR="00632A72" w:rsidRPr="00F4284C" w:rsidRDefault="00632A72" w:rsidP="00665155">
      <w:pPr>
        <w:ind w:firstLine="557"/>
        <w:contextualSpacing/>
        <w:jc w:val="center"/>
        <w:rPr>
          <w:b/>
          <w:bCs/>
        </w:rPr>
      </w:pPr>
      <w:r w:rsidRPr="00F4284C">
        <w:t xml:space="preserve"> </w:t>
      </w:r>
    </w:p>
    <w:p w:rsidR="00632A72" w:rsidRPr="00F4284C" w:rsidRDefault="00F4284C" w:rsidP="00665155">
      <w:pPr>
        <w:pStyle w:val="4"/>
        <w:shd w:val="clear" w:color="auto" w:fill="FFFFFF"/>
        <w:spacing w:before="0" w:after="0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F4284C">
        <w:rPr>
          <w:rFonts w:ascii="Times New Roman" w:hAnsi="Times New Roman"/>
          <w:sz w:val="24"/>
          <w:szCs w:val="24"/>
        </w:rPr>
        <w:t xml:space="preserve">О внесении изменений в </w:t>
      </w:r>
      <w:hyperlink r:id="rId6" w:history="1">
        <w:r w:rsidRPr="00F4284C">
          <w:rPr>
            <w:rFonts w:ascii="Times New Roman" w:hAnsi="Times New Roman"/>
            <w:sz w:val="24"/>
            <w:szCs w:val="24"/>
          </w:rPr>
          <w:t xml:space="preserve"> административный регламент</w:t>
        </w:r>
        <w:r w:rsidR="00632A72" w:rsidRPr="00F4284C">
          <w:rPr>
            <w:rFonts w:ascii="Times New Roman" w:hAnsi="Times New Roman"/>
            <w:sz w:val="24"/>
            <w:szCs w:val="24"/>
          </w:rPr>
          <w:t xml:space="preserve"> администрации Пильнинского муниципального округа Нижегородской области по предоставлению муниципальной услуги «Выдача разрешения на ввод объекта в эксплуатацию»</w:t>
        </w:r>
      </w:hyperlink>
      <w:r w:rsidRPr="00F4284C">
        <w:rPr>
          <w:rFonts w:ascii="Times New Roman" w:hAnsi="Times New Roman"/>
          <w:sz w:val="24"/>
          <w:szCs w:val="24"/>
        </w:rPr>
        <w:t>, утвержденный постановлением администрации Пильнинского муниципального округа Нижегородской области от 31 марта 2025 года № 248</w:t>
      </w:r>
    </w:p>
    <w:bookmarkEnd w:id="0"/>
    <w:p w:rsidR="00632A72" w:rsidRPr="00F4284C" w:rsidRDefault="00632A72" w:rsidP="00665155">
      <w:pPr>
        <w:pStyle w:val="a3"/>
        <w:tabs>
          <w:tab w:val="left" w:pos="6372"/>
        </w:tabs>
        <w:spacing w:before="0" w:after="0"/>
        <w:contextualSpacing/>
        <w:jc w:val="both"/>
      </w:pPr>
    </w:p>
    <w:p w:rsidR="00066178" w:rsidRPr="00F4284C" w:rsidRDefault="00066178" w:rsidP="00665155">
      <w:pPr>
        <w:ind w:firstLine="567"/>
        <w:contextualSpacing/>
        <w:jc w:val="both"/>
      </w:pPr>
      <w:r w:rsidRPr="00F4284C">
        <w:t>В соответствии с Федеральным законом от 06.10.2003 № 131-ФЗ «Об общих принципах организации местного самоуправления в Российской Федерации», Федеральным законом от 27.07.2010 № 210-ФЗ «Об организации предоставления государственных и муниципальных услуг», Градостроительным кодексом Российской Федерации, Уставом Пильнинского муниципального округа Нижегородской области, по результатам рассмотрения протеста прокуратуры Пильнинского района Нижегородской области</w:t>
      </w:r>
      <w:r w:rsidR="00665155">
        <w:t xml:space="preserve"> от 10.02.2026 года № 06-01-2026</w:t>
      </w:r>
      <w:r w:rsidRPr="00F4284C">
        <w:t>, в целях повышения качества исполнения и доступности муниципальных услуг, администрация</w:t>
      </w:r>
      <w:r w:rsidR="00665155">
        <w:t xml:space="preserve"> округа </w:t>
      </w:r>
      <w:r w:rsidRPr="00F4284C">
        <w:t>постановляет:</w:t>
      </w:r>
    </w:p>
    <w:p w:rsidR="00066178" w:rsidRPr="00F4284C" w:rsidRDefault="00066178" w:rsidP="00665155">
      <w:pPr>
        <w:ind w:firstLine="567"/>
        <w:contextualSpacing/>
        <w:jc w:val="both"/>
      </w:pPr>
    </w:p>
    <w:p w:rsidR="006A4DDA" w:rsidRPr="00F4284C" w:rsidRDefault="00632A72" w:rsidP="00665155">
      <w:pPr>
        <w:pStyle w:val="4"/>
        <w:shd w:val="clear" w:color="auto" w:fill="FFFFFF"/>
        <w:spacing w:before="0" w:after="0"/>
        <w:ind w:firstLine="557"/>
        <w:contextualSpacing/>
        <w:jc w:val="both"/>
        <w:rPr>
          <w:rFonts w:ascii="Times New Roman" w:hAnsi="Times New Roman"/>
          <w:sz w:val="24"/>
          <w:szCs w:val="24"/>
        </w:rPr>
      </w:pPr>
      <w:r w:rsidRPr="00F4284C">
        <w:rPr>
          <w:rFonts w:ascii="Times New Roman" w:hAnsi="Times New Roman"/>
          <w:b w:val="0"/>
          <w:bCs w:val="0"/>
          <w:sz w:val="24"/>
          <w:szCs w:val="24"/>
        </w:rPr>
        <w:t xml:space="preserve">1. Внести </w:t>
      </w:r>
      <w:r w:rsidR="00665155">
        <w:rPr>
          <w:rFonts w:ascii="Times New Roman" w:hAnsi="Times New Roman"/>
          <w:b w:val="0"/>
          <w:bCs w:val="0"/>
          <w:sz w:val="24"/>
          <w:szCs w:val="24"/>
        </w:rPr>
        <w:t xml:space="preserve">изменения в </w:t>
      </w:r>
      <w:r w:rsidR="00665155" w:rsidRPr="00665155">
        <w:rPr>
          <w:rFonts w:ascii="Times New Roman" w:hAnsi="Times New Roman"/>
          <w:b w:val="0"/>
          <w:bCs w:val="0"/>
          <w:sz w:val="24"/>
          <w:szCs w:val="24"/>
        </w:rPr>
        <w:t>административный регламент администрации Пильнинского муниципального округа Нижегородской области по предоставлению муниципальной услуги «Выдача разрешения на ввод объекта в эксплуатацию», утвержденный постановлением администрации Пильнинского муниципального округа Нижегородской области от 31 марта 2025 года № 248</w:t>
      </w:r>
      <w:r w:rsidR="00665155">
        <w:rPr>
          <w:rFonts w:ascii="Times New Roman" w:hAnsi="Times New Roman"/>
          <w:b w:val="0"/>
          <w:bCs w:val="0"/>
          <w:sz w:val="24"/>
          <w:szCs w:val="24"/>
        </w:rPr>
        <w:t xml:space="preserve"> (Далее по тексту – административный регламент) </w:t>
      </w:r>
      <w:r w:rsidR="00665155" w:rsidRPr="00665155">
        <w:rPr>
          <w:rFonts w:ascii="Times New Roman" w:hAnsi="Times New Roman"/>
          <w:b w:val="0"/>
          <w:sz w:val="24"/>
          <w:szCs w:val="24"/>
        </w:rPr>
        <w:t>изложив пункт</w:t>
      </w:r>
      <w:r w:rsidRPr="00665155">
        <w:rPr>
          <w:rFonts w:ascii="Times New Roman" w:hAnsi="Times New Roman"/>
          <w:b w:val="0"/>
          <w:sz w:val="24"/>
          <w:szCs w:val="24"/>
        </w:rPr>
        <w:t xml:space="preserve"> 2.9 административного регламента в следующей редакции:</w:t>
      </w:r>
    </w:p>
    <w:p w:rsidR="006A4DDA" w:rsidRPr="00F4284C" w:rsidRDefault="00632A72" w:rsidP="00665155">
      <w:pPr>
        <w:shd w:val="clear" w:color="auto" w:fill="FFFFFF"/>
        <w:ind w:firstLine="709"/>
        <w:contextualSpacing/>
        <w:jc w:val="both"/>
        <w:rPr>
          <w:b/>
          <w:color w:val="000000" w:themeColor="text1"/>
        </w:rPr>
      </w:pPr>
      <w:r w:rsidRPr="00F4284C">
        <w:t>«</w:t>
      </w:r>
      <w:r w:rsidR="006A4DDA" w:rsidRPr="00F4284C">
        <w:rPr>
          <w:b/>
        </w:rPr>
        <w:t>2.9. Исчерпывающий перечень документов, необходимых в соответствии с нормативными правовыми актами, для принятия решения о выдаче разрешения н</w:t>
      </w:r>
      <w:r w:rsidR="006A4DDA" w:rsidRPr="00F4284C">
        <w:rPr>
          <w:b/>
          <w:color w:val="000000" w:themeColor="text1"/>
        </w:rPr>
        <w:t>а ввод объекта в эксплуатацию.</w:t>
      </w:r>
    </w:p>
    <w:p w:rsidR="006A4DDA" w:rsidRPr="00F4284C" w:rsidRDefault="006A4DDA" w:rsidP="00665155">
      <w:pPr>
        <w:shd w:val="clear" w:color="auto" w:fill="FFFFFF"/>
        <w:ind w:firstLine="709"/>
        <w:contextualSpacing/>
        <w:jc w:val="both"/>
        <w:rPr>
          <w:b/>
          <w:color w:val="000000" w:themeColor="text1"/>
        </w:rPr>
      </w:pPr>
      <w:r w:rsidRPr="00F4284C">
        <w:rPr>
          <w:b/>
          <w:color w:val="000000" w:themeColor="text1"/>
        </w:rPr>
        <w:t xml:space="preserve">2.9.1. </w:t>
      </w:r>
      <w:r w:rsidRPr="00F4284C">
        <w:rPr>
          <w:b/>
        </w:rPr>
        <w:t>Исчерпывающий перечень документов, подлежащих представлению заявителем самостоятельно</w:t>
      </w:r>
      <w:r w:rsidRPr="00F4284C">
        <w:rPr>
          <w:b/>
          <w:color w:val="000000" w:themeColor="text1"/>
        </w:rPr>
        <w:t>:</w:t>
      </w:r>
    </w:p>
    <w:p w:rsidR="006A4DDA" w:rsidRPr="00F4284C" w:rsidRDefault="006A4DDA" w:rsidP="00665155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F4284C">
        <w:rPr>
          <w:color w:val="000000" w:themeColor="text1"/>
        </w:rPr>
        <w:t xml:space="preserve">1) заявление о выдаче разрешения на ввод объекта в эксплуатацию по форме согласно приложению 1 к настоящему Регламенту. </w:t>
      </w:r>
    </w:p>
    <w:p w:rsidR="006A4DDA" w:rsidRPr="00F4284C" w:rsidRDefault="006A4DDA" w:rsidP="00665155">
      <w:pPr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F4284C">
        <w:rPr>
          <w:color w:val="000000" w:themeColor="text1"/>
        </w:rPr>
        <w:t>Заявление о выдаче разрешения на ввод объекта в эксплуатацию заполняется от руки или машинописным способом, посредством электронных печатающих устройств с указанием перечня всех прилагаемых к заявлению документов.</w:t>
      </w:r>
    </w:p>
    <w:p w:rsidR="006A4DDA" w:rsidRPr="00F4284C" w:rsidRDefault="006A4DDA" w:rsidP="00665155">
      <w:pPr>
        <w:pStyle w:val="ConsPlusNormal"/>
        <w:spacing w:line="240" w:lineRule="auto"/>
        <w:ind w:firstLine="709"/>
        <w:contextualSpacing/>
        <w:jc w:val="both"/>
        <w:rPr>
          <w:rStyle w:val="a4"/>
          <w:b/>
          <w:iCs/>
          <w:sz w:val="24"/>
          <w:szCs w:val="24"/>
        </w:rPr>
      </w:pPr>
      <w:r w:rsidRPr="00F4284C">
        <w:rPr>
          <w:rStyle w:val="a4"/>
          <w:b/>
          <w:iCs/>
          <w:sz w:val="24"/>
          <w:szCs w:val="24"/>
        </w:rPr>
        <w:t xml:space="preserve">Заявление о предоставлении муниципальной услуги должно содержать: </w:t>
      </w:r>
    </w:p>
    <w:p w:rsidR="006A4DDA" w:rsidRPr="00F4284C" w:rsidRDefault="006A4DDA" w:rsidP="00665155">
      <w:pPr>
        <w:pStyle w:val="ConsPlusNormal"/>
        <w:spacing w:line="240" w:lineRule="auto"/>
        <w:ind w:firstLine="709"/>
        <w:contextualSpacing/>
        <w:jc w:val="both"/>
        <w:rPr>
          <w:iCs/>
          <w:sz w:val="24"/>
          <w:szCs w:val="24"/>
        </w:rPr>
      </w:pPr>
      <w:r w:rsidRPr="00F4284C">
        <w:rPr>
          <w:sz w:val="24"/>
          <w:szCs w:val="24"/>
        </w:rPr>
        <w:t>- полное наименование органа, предоставляющего муниципальную услугу;</w:t>
      </w:r>
    </w:p>
    <w:p w:rsidR="006A4DDA" w:rsidRPr="00F4284C" w:rsidRDefault="006A4DDA" w:rsidP="00665155">
      <w:pPr>
        <w:pStyle w:val="ConsPlusNormal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F4284C">
        <w:rPr>
          <w:sz w:val="24"/>
          <w:szCs w:val="24"/>
        </w:rPr>
        <w:t>-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6A4DDA" w:rsidRPr="00F4284C" w:rsidRDefault="006A4DDA" w:rsidP="00665155">
      <w:pPr>
        <w:pStyle w:val="ConsPlusNormal"/>
        <w:spacing w:line="240" w:lineRule="auto"/>
        <w:ind w:firstLine="709"/>
        <w:contextualSpacing/>
        <w:jc w:val="both"/>
        <w:rPr>
          <w:sz w:val="24"/>
          <w:szCs w:val="24"/>
        </w:rPr>
      </w:pPr>
      <w:r w:rsidRPr="00F4284C">
        <w:rPr>
          <w:sz w:val="24"/>
          <w:szCs w:val="24"/>
        </w:rPr>
        <w:t>- 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/>
          <w:lang w:eastAsia="en-US"/>
        </w:rPr>
      </w:pPr>
      <w:r w:rsidRPr="00F4284C">
        <w:rPr>
          <w:rFonts w:eastAsiaTheme="minorHAnsi"/>
          <w:b/>
          <w:lang w:eastAsia="en-US"/>
        </w:rPr>
        <w:t>В заявлении о выдаче разрешения на ввод объекта капитального строительства в эксплуатацию застройщиком указываются: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F4284C">
        <w:t>-</w:t>
      </w:r>
      <w:r w:rsidRPr="00F4284C">
        <w:rPr>
          <w:rFonts w:eastAsia="Calibri"/>
        </w:rPr>
        <w:t xml:space="preserve">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F4284C">
        <w:rPr>
          <w:rFonts w:eastAsia="Calibri"/>
        </w:rPr>
        <w:t>машино</w:t>
      </w:r>
      <w:proofErr w:type="spellEnd"/>
      <w:r w:rsidRPr="00F4284C">
        <w:rPr>
          <w:rFonts w:eastAsia="Calibri"/>
        </w:rPr>
        <w:t xml:space="preserve">-места в случае, если </w:t>
      </w:r>
      <w:r w:rsidRPr="00F4284C">
        <w:rPr>
          <w:rFonts w:eastAsia="Calibri"/>
        </w:rPr>
        <w:lastRenderedPageBreak/>
        <w:t>строительство, реконструкция здания, сооружения осуществлялись застройщиком без привлечения средств иных лиц;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F4284C">
        <w:t>-</w:t>
      </w:r>
      <w:r w:rsidRPr="00F4284C">
        <w:rPr>
          <w:rFonts w:eastAsia="Calibri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F4284C">
        <w:rPr>
          <w:rFonts w:eastAsia="Calibri"/>
        </w:rPr>
        <w:t>машино</w:t>
      </w:r>
      <w:proofErr w:type="spellEnd"/>
      <w:r w:rsidRPr="00F4284C">
        <w:rPr>
          <w:rFonts w:eastAsia="Calibri"/>
        </w:rPr>
        <w:t>-места в случае, если строительство, реконструкция здания, сооружения осуществлялись с привлечением средств иных лиц;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F4284C">
        <w:t>-</w:t>
      </w:r>
      <w:r w:rsidRPr="00F4284C">
        <w:rPr>
          <w:rFonts w:eastAsia="Calibri"/>
        </w:rPr>
        <w:t xml:space="preserve"> сведения об уплате государственной пошлины за осуществление государственного кадастрового учета и (или) государственной регистрации прав;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contextualSpacing/>
        <w:jc w:val="both"/>
        <w:rPr>
          <w:rFonts w:eastAsia="Calibri"/>
        </w:rPr>
      </w:pPr>
      <w:r w:rsidRPr="00F4284C">
        <w:rPr>
          <w:rFonts w:eastAsia="Calibri"/>
        </w:rPr>
        <w:t>(в ред. Федерального закона от 26.12.2024 N 487-ФЗ)</w:t>
      </w:r>
    </w:p>
    <w:p w:rsidR="006A4DDA" w:rsidRPr="00665155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F4284C">
        <w:t>-</w:t>
      </w:r>
      <w:r w:rsidRPr="00F4284C">
        <w:rPr>
          <w:rFonts w:eastAsia="Calibri"/>
        </w:rPr>
        <w:t xml:space="preserve">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6A4DDA" w:rsidRPr="00665155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b/>
          <w:bCs/>
          <w:lang w:eastAsia="en-US"/>
        </w:rPr>
      </w:pPr>
      <w:r w:rsidRPr="00F4284C">
        <w:rPr>
          <w:b/>
          <w:color w:val="000000" w:themeColor="text1"/>
        </w:rPr>
        <w:t xml:space="preserve">2.9.2. </w:t>
      </w:r>
      <w:r w:rsidRPr="00F4284C">
        <w:rPr>
          <w:rFonts w:eastAsiaTheme="minorHAnsi"/>
          <w:b/>
          <w:bCs/>
          <w:lang w:eastAsia="en-US"/>
        </w:rPr>
        <w:t>К заявлению о выдаче разрешения на ввод объекта капитального строительства в эксплуатацию застройщиком прилагаются следующие документы и сведения:</w:t>
      </w:r>
    </w:p>
    <w:p w:rsidR="006A4DDA" w:rsidRPr="00665155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F4284C">
        <w:t xml:space="preserve">1) </w:t>
      </w:r>
      <w:r w:rsidRPr="00F4284C">
        <w:rPr>
          <w:rFonts w:eastAsia="Calibri"/>
        </w:rPr>
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сервитута;</w:t>
      </w:r>
    </w:p>
    <w:p w:rsidR="006A4DDA" w:rsidRPr="00665155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Style w:val="blk"/>
          <w:rFonts w:eastAsiaTheme="minorHAnsi"/>
          <w:lang w:eastAsia="en-US"/>
        </w:rPr>
      </w:pPr>
      <w:bookmarkStart w:id="1" w:name="dst102022"/>
      <w:bookmarkStart w:id="2" w:name="dst255"/>
      <w:bookmarkStart w:id="3" w:name="dst256"/>
      <w:bookmarkStart w:id="4" w:name="dst257"/>
      <w:bookmarkStart w:id="5" w:name="dst258"/>
      <w:bookmarkStart w:id="6" w:name="dst259"/>
      <w:bookmarkStart w:id="7" w:name="dst260"/>
      <w:bookmarkStart w:id="8" w:name="dst261"/>
      <w:bookmarkStart w:id="9" w:name="dst262"/>
      <w:bookmarkStart w:id="10" w:name="dst641"/>
      <w:bookmarkStart w:id="11" w:name="dst1294"/>
      <w:bookmarkStart w:id="12" w:name="dst1594"/>
      <w:bookmarkStart w:id="13" w:name="dst1595"/>
      <w:bookmarkStart w:id="14" w:name="dst2534"/>
      <w:bookmarkStart w:id="15" w:name="dst2879"/>
      <w:bookmarkStart w:id="16" w:name="dst301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F4284C">
        <w:rPr>
          <w:rStyle w:val="blk"/>
        </w:rPr>
        <w:t xml:space="preserve">2) </w:t>
      </w:r>
      <w:r w:rsidRPr="00F4284C">
        <w:rPr>
          <w:rFonts w:eastAsiaTheme="minorHAnsi"/>
          <w:lang w:eastAsia="en-US"/>
        </w:rPr>
        <w:t>разрешение на строительство;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F4284C">
        <w:rPr>
          <w:rStyle w:val="blk"/>
        </w:rPr>
        <w:t>3)</w:t>
      </w:r>
      <w:r w:rsidRPr="00F4284C">
        <w:rPr>
          <w:rFonts w:eastAsiaTheme="minorHAnsi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F4284C">
        <w:rPr>
          <w:rStyle w:val="blk"/>
        </w:rPr>
        <w:t xml:space="preserve"> 4) </w:t>
      </w:r>
      <w:r w:rsidRPr="00F4284C">
        <w:rPr>
          <w:rFonts w:eastAsiaTheme="minorHAnsi"/>
          <w:lang w:eastAsia="en-US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</w:rPr>
        <w:t xml:space="preserve"> </w:t>
      </w:r>
      <w:r w:rsidR="00665155">
        <w:rPr>
          <w:rFonts w:eastAsiaTheme="minorHAnsi"/>
        </w:rPr>
        <w:tab/>
      </w:r>
      <w:r w:rsidRPr="00F4284C">
        <w:rPr>
          <w:rFonts w:eastAsiaTheme="minorHAnsi"/>
        </w:rPr>
        <w:t xml:space="preserve">5) </w:t>
      </w:r>
      <w:r w:rsidRPr="00F4284C">
        <w:rPr>
          <w:rFonts w:eastAsiaTheme="minorHAnsi"/>
          <w:lang w:eastAsia="en-US"/>
        </w:rPr>
        <w:t xml:space="preserve">реквизиты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7" w:history="1">
        <w:r w:rsidRPr="00F4284C">
          <w:rPr>
            <w:rFonts w:eastAsiaTheme="minorHAnsi"/>
            <w:lang w:eastAsia="en-US"/>
          </w:rPr>
          <w:t>частью 1 статьи 54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 xml:space="preserve">Градостроительного кодекса Российской Федерации  </w:t>
      </w:r>
      <w:r w:rsidRPr="00F4284C">
        <w:rPr>
          <w:rFonts w:eastAsiaTheme="minorHAnsi"/>
          <w:lang w:eastAsia="en-US"/>
        </w:rPr>
        <w:t xml:space="preserve">) о соответствии построенного, реконструированного объекта капитального строительства указанным в </w:t>
      </w:r>
      <w:hyperlink r:id="rId8" w:history="1">
        <w:r w:rsidRPr="00F4284C">
          <w:rPr>
            <w:rFonts w:eastAsiaTheme="minorHAnsi"/>
            <w:lang w:eastAsia="en-US"/>
          </w:rPr>
          <w:t>пункте 1 части 5 статьи 49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 xml:space="preserve">Градостроительного кодекса Российской Федерации  </w:t>
      </w:r>
      <w:r w:rsidRPr="00F4284C">
        <w:rPr>
          <w:rFonts w:eastAsiaTheme="minorHAnsi"/>
          <w:lang w:eastAsia="en-US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9" w:history="1">
        <w:r w:rsidRPr="00F4284C">
          <w:rPr>
            <w:rFonts w:eastAsiaTheme="minorHAnsi"/>
            <w:lang w:eastAsia="en-US"/>
          </w:rPr>
          <w:t>частью 1.3 статьи 52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 xml:space="preserve">Градостроительного кодекса Российской Федерации  </w:t>
      </w:r>
      <w:r w:rsidRPr="00F4284C">
        <w:rPr>
          <w:rFonts w:eastAsiaTheme="minorHAnsi"/>
          <w:lang w:eastAsia="en-US"/>
        </w:rPr>
        <w:t xml:space="preserve"> частью такой проектной документации), реквизиты заключения уполномоченного на осуществление федерального государственного экологического контроля (надзора) федерального органа исполнительной власти (далее - орган федерального государственного экологического контроля (надзора)), выдаваемого в случаях, предусмотренных </w:t>
      </w:r>
      <w:hyperlink r:id="rId10" w:history="1">
        <w:r w:rsidRPr="00F4284C">
          <w:rPr>
            <w:rFonts w:eastAsiaTheme="minorHAnsi"/>
            <w:lang w:eastAsia="en-US"/>
          </w:rPr>
          <w:t>частью 5 статьи 54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>Градостроительного кодекса Р</w:t>
      </w:r>
      <w:r w:rsidR="00665155">
        <w:rPr>
          <w:rFonts w:eastAsiaTheme="minorHAnsi"/>
        </w:rPr>
        <w:t>оссийской Федерации</w:t>
      </w:r>
      <w:r w:rsidRPr="00F4284C">
        <w:rPr>
          <w:rFonts w:eastAsiaTheme="minorHAnsi"/>
          <w:lang w:eastAsia="en-US"/>
        </w:rPr>
        <w:t>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</w:rPr>
        <w:t xml:space="preserve"> 6) </w:t>
      </w:r>
      <w:r w:rsidRPr="00F4284C">
        <w:rPr>
          <w:rFonts w:eastAsiaTheme="minorHAnsi"/>
          <w:lang w:eastAsia="en-US"/>
        </w:rPr>
        <w:t xml:space="preserve">реквизиты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1" w:history="1">
        <w:r w:rsidRPr="00F4284C">
          <w:rPr>
            <w:rFonts w:eastAsiaTheme="minorHAnsi"/>
            <w:lang w:eastAsia="en-US"/>
          </w:rPr>
          <w:t>законом</w:t>
        </w:r>
      </w:hyperlink>
      <w:r w:rsidRPr="00F4284C">
        <w:rPr>
          <w:rFonts w:eastAsiaTheme="minorHAnsi"/>
          <w:lang w:eastAsia="en-US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  <w:lang w:eastAsia="en-US"/>
        </w:rPr>
        <w:t xml:space="preserve">7) технический план объекта капитального строительства, подготовленный в соответствии с Федеральным </w:t>
      </w:r>
      <w:hyperlink r:id="rId12" w:history="1">
        <w:r w:rsidRPr="00F4284C">
          <w:rPr>
            <w:rFonts w:eastAsiaTheme="minorHAnsi"/>
            <w:lang w:eastAsia="en-US"/>
          </w:rPr>
          <w:t>законом</w:t>
        </w:r>
      </w:hyperlink>
      <w:r w:rsidRPr="00F4284C">
        <w:rPr>
          <w:rFonts w:eastAsiaTheme="minorHAnsi"/>
          <w:lang w:eastAsia="en-US"/>
        </w:rPr>
        <w:t xml:space="preserve"> от 13 июля 2015 года N 218-ФЗ "О государственной регистрации недвижимости", за исключением ввода в эксплуатацию объекта капитального строительства, в отношении которого в соответствии с Федеральным </w:t>
      </w:r>
      <w:hyperlink r:id="rId13" w:history="1">
        <w:r w:rsidRPr="00F4284C">
          <w:rPr>
            <w:rFonts w:eastAsiaTheme="minorHAnsi"/>
            <w:lang w:eastAsia="en-US"/>
          </w:rPr>
          <w:t>законом</w:t>
        </w:r>
      </w:hyperlink>
      <w:r w:rsidRPr="00F4284C">
        <w:rPr>
          <w:rFonts w:eastAsiaTheme="minorHAnsi"/>
          <w:lang w:eastAsia="en-US"/>
        </w:rPr>
        <w:t xml:space="preserve"> "Об особенностях оформления прав на отдельные виды объектов недвижимости и о внесении изменений в отдельные законодательные акты Российской Федерации" государственный кадастровый учет и (или) государственная регистрация прав не осуществляются;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  <w:lang w:eastAsia="en-US"/>
        </w:rPr>
        <w:lastRenderedPageBreak/>
        <w:t xml:space="preserve">8) подтверждение соответствия условиям застройки, предусмотренным </w:t>
      </w:r>
      <w:hyperlink r:id="rId14" w:history="1">
        <w:r w:rsidRPr="00F4284C">
          <w:rPr>
            <w:rFonts w:eastAsiaTheme="minorHAnsi"/>
            <w:lang w:eastAsia="en-US"/>
          </w:rPr>
          <w:t>статьей 10</w:t>
        </w:r>
      </w:hyperlink>
      <w:r w:rsidRPr="00F4284C">
        <w:rPr>
          <w:rFonts w:eastAsiaTheme="minorHAnsi"/>
          <w:lang w:eastAsia="en-US"/>
        </w:rPr>
        <w:t xml:space="preserve"> Федерального закона от 27 декабря 2019 года N 468-ФЗ "О виноградарстве и виноделии в Российской Федерации",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</w:p>
    <w:p w:rsidR="006A4DDA" w:rsidRPr="00F4284C" w:rsidRDefault="006A4DDA" w:rsidP="00665155">
      <w:pPr>
        <w:autoSpaceDE w:val="0"/>
        <w:ind w:firstLine="709"/>
        <w:contextualSpacing/>
        <w:jc w:val="both"/>
        <w:rPr>
          <w:b/>
        </w:rPr>
      </w:pPr>
      <w:r w:rsidRPr="00F4284C">
        <w:rPr>
          <w:b/>
        </w:rPr>
        <w:t>2.9.3. Исчерпывающий перечень документов, находящихся в распоряжении Администрации, которые запрашиваются в порядке внутриведомственного взаимодействия и которые заявитель или представитель заявителя вправе представить по собственной инициативе: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  <w:lang w:eastAsia="en-US"/>
        </w:rPr>
        <w:t>1) 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  <w:lang w:eastAsia="en-US"/>
        </w:rPr>
        <w:t>2) разрешение на строительство;</w:t>
      </w:r>
    </w:p>
    <w:p w:rsidR="006A4DDA" w:rsidRPr="00F4284C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  <w:lang w:eastAsia="en-US"/>
        </w:rPr>
        <w:t xml:space="preserve">3)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5" w:history="1">
        <w:r w:rsidRPr="00F4284C">
          <w:rPr>
            <w:rFonts w:eastAsiaTheme="minorHAnsi"/>
            <w:lang w:eastAsia="en-US"/>
          </w:rPr>
          <w:t>частью 1 статьи 54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>Градостроительного кодекса Российской Федерации</w:t>
      </w:r>
      <w:r w:rsidRPr="00F4284C">
        <w:rPr>
          <w:rFonts w:eastAsiaTheme="minorHAnsi"/>
          <w:lang w:eastAsia="en-US"/>
        </w:rPr>
        <w:t xml:space="preserve">) о соответствии построенного, реконструированного объекта капитального строительства указанным в </w:t>
      </w:r>
      <w:hyperlink r:id="rId16" w:history="1">
        <w:r w:rsidRPr="00F4284C">
          <w:rPr>
            <w:rFonts w:eastAsiaTheme="minorHAnsi"/>
            <w:lang w:eastAsia="en-US"/>
          </w:rPr>
          <w:t>пункте 1 части 5 статьи 49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>Градостроительного кодекса Российской Федерации</w:t>
      </w:r>
      <w:r w:rsidRPr="00F4284C">
        <w:rPr>
          <w:rFonts w:eastAsiaTheme="minorHAnsi"/>
          <w:lang w:eastAsia="en-US"/>
        </w:rPr>
        <w:t xml:space="preserve">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17" w:history="1">
        <w:r w:rsidRPr="00F4284C">
          <w:rPr>
            <w:rFonts w:eastAsiaTheme="minorHAnsi"/>
            <w:lang w:eastAsia="en-US"/>
          </w:rPr>
          <w:t>частью 1.3 статьи 52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>Градостроительного кодекса Российской Федерации</w:t>
      </w:r>
      <w:r w:rsidRPr="00F4284C">
        <w:rPr>
          <w:rFonts w:eastAsiaTheme="minorHAnsi"/>
          <w:lang w:eastAsia="en-US"/>
        </w:rPr>
        <w:t xml:space="preserve"> частью такой проектной документации), заключение органа федерального государственного экологического контроля (надзора), выдаваемое в случаях, предусмотренных </w:t>
      </w:r>
      <w:hyperlink r:id="rId18" w:history="1">
        <w:r w:rsidRPr="00F4284C">
          <w:rPr>
            <w:rFonts w:eastAsiaTheme="minorHAnsi"/>
            <w:lang w:eastAsia="en-US"/>
          </w:rPr>
          <w:t>частью 5 статьи 54</w:t>
        </w:r>
      </w:hyperlink>
      <w:r w:rsidRPr="00F4284C">
        <w:rPr>
          <w:rFonts w:eastAsiaTheme="minorHAnsi"/>
          <w:lang w:eastAsia="en-US"/>
        </w:rPr>
        <w:t xml:space="preserve"> </w:t>
      </w:r>
      <w:r w:rsidRPr="00F4284C">
        <w:rPr>
          <w:rFonts w:eastAsiaTheme="minorHAnsi"/>
        </w:rPr>
        <w:t>Градостроительного кодекса Российской Федерации</w:t>
      </w:r>
      <w:r w:rsidRPr="00F4284C">
        <w:rPr>
          <w:rFonts w:eastAsiaTheme="minorHAnsi"/>
          <w:lang w:eastAsia="en-US"/>
        </w:rPr>
        <w:t>;</w:t>
      </w:r>
    </w:p>
    <w:p w:rsidR="00F66D63" w:rsidRPr="00665155" w:rsidRDefault="006A4DDA" w:rsidP="00665155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F4284C">
        <w:rPr>
          <w:rFonts w:eastAsiaTheme="minorHAnsi"/>
          <w:lang w:eastAsia="en-US"/>
        </w:rPr>
        <w:t xml:space="preserve">4)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9" w:history="1">
        <w:r w:rsidRPr="00F4284C">
          <w:rPr>
            <w:rFonts w:eastAsiaTheme="minorHAnsi"/>
            <w:lang w:eastAsia="en-US"/>
          </w:rPr>
          <w:t>законом</w:t>
        </w:r>
      </w:hyperlink>
      <w:r w:rsidRPr="00F4284C">
        <w:rPr>
          <w:rFonts w:eastAsiaTheme="minorHAnsi"/>
          <w:lang w:eastAsia="en-US"/>
        </w:rPr>
        <w:t xml:space="preserve"> от 25 июня 2002 года N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 ».</w:t>
      </w:r>
    </w:p>
    <w:p w:rsidR="00632A72" w:rsidRPr="00F4284C" w:rsidRDefault="00F66D63" w:rsidP="00665155">
      <w:pPr>
        <w:pStyle w:val="a3"/>
        <w:tabs>
          <w:tab w:val="left" w:pos="0"/>
          <w:tab w:val="left" w:pos="360"/>
        </w:tabs>
        <w:suppressAutoHyphens/>
        <w:spacing w:before="0" w:after="0"/>
        <w:contextualSpacing/>
        <w:jc w:val="both"/>
      </w:pPr>
      <w:r w:rsidRPr="00F4284C">
        <w:t xml:space="preserve">     </w:t>
      </w:r>
      <w:r w:rsidR="006A4DDA" w:rsidRPr="00F4284C">
        <w:t xml:space="preserve"> 2. </w:t>
      </w:r>
      <w:r w:rsidRPr="00F4284C">
        <w:t xml:space="preserve"> </w:t>
      </w:r>
      <w:r w:rsidR="00665155">
        <w:t xml:space="preserve">Настоящее постановление вступает в силу </w:t>
      </w:r>
      <w:r w:rsidRPr="00F4284C">
        <w:t>с 01.03.2026</w:t>
      </w:r>
      <w:r w:rsidR="00665155">
        <w:t xml:space="preserve"> </w:t>
      </w:r>
      <w:r w:rsidRPr="00F4284C">
        <w:t>г</w:t>
      </w:r>
      <w:r w:rsidR="00665155">
        <w:t xml:space="preserve">ода. </w:t>
      </w:r>
    </w:p>
    <w:p w:rsidR="007260AA" w:rsidRPr="00F4284C" w:rsidRDefault="007260AA" w:rsidP="00665155">
      <w:pPr>
        <w:pStyle w:val="a3"/>
        <w:tabs>
          <w:tab w:val="left" w:pos="0"/>
          <w:tab w:val="left" w:pos="360"/>
        </w:tabs>
        <w:suppressAutoHyphens/>
        <w:spacing w:before="0" w:after="0"/>
        <w:contextualSpacing/>
        <w:jc w:val="both"/>
      </w:pPr>
      <w:r w:rsidRPr="00F4284C">
        <w:t xml:space="preserve">      3. </w:t>
      </w:r>
      <w:r w:rsidRPr="00F4284C">
        <w:rPr>
          <w:bCs/>
          <w:kern w:val="1"/>
        </w:rPr>
        <w:t xml:space="preserve">Общему отделу управления по организационно-правовым и кадровым </w:t>
      </w:r>
      <w:r w:rsidR="00665155" w:rsidRPr="00F4284C">
        <w:rPr>
          <w:bCs/>
          <w:kern w:val="1"/>
        </w:rPr>
        <w:t>вопросам администрации</w:t>
      </w:r>
      <w:r w:rsidRPr="00F4284C">
        <w:rPr>
          <w:bCs/>
          <w:kern w:val="1"/>
        </w:rPr>
        <w:t xml:space="preserve"> округа обеспечить опубликование настоящего постановления в газете «Сельская Трибуна» и размещение на официальном сайте органов местного самоуправления Пильнинского муниципального округа Нижегородской области.</w:t>
      </w:r>
    </w:p>
    <w:p w:rsidR="00632A72" w:rsidRPr="00F4284C" w:rsidRDefault="007260AA" w:rsidP="00665155">
      <w:pPr>
        <w:contextualSpacing/>
        <w:jc w:val="both"/>
      </w:pPr>
      <w:r w:rsidRPr="00F4284C">
        <w:t xml:space="preserve">      4. </w:t>
      </w:r>
      <w:proofErr w:type="gramStart"/>
      <w:r w:rsidRPr="00F4284C">
        <w:t>Контроль за</w:t>
      </w:r>
      <w:proofErr w:type="gramEnd"/>
      <w:r w:rsidR="00632A72" w:rsidRPr="00F4284C">
        <w:t xml:space="preserve"> исполнением настоящего постановления возложить на заместителя главы администрации округа  Д.Н.</w:t>
      </w:r>
      <w:r w:rsidRPr="00F4284C">
        <w:t xml:space="preserve"> </w:t>
      </w:r>
      <w:proofErr w:type="spellStart"/>
      <w:r w:rsidR="00632A72" w:rsidRPr="00F4284C">
        <w:t>Цапина</w:t>
      </w:r>
      <w:proofErr w:type="spellEnd"/>
      <w:r w:rsidR="00632A72" w:rsidRPr="00F4284C">
        <w:t xml:space="preserve"> </w:t>
      </w:r>
    </w:p>
    <w:p w:rsidR="00632A72" w:rsidRPr="00F4284C" w:rsidRDefault="00632A72" w:rsidP="00665155">
      <w:pPr>
        <w:ind w:firstLine="567"/>
        <w:contextualSpacing/>
        <w:jc w:val="both"/>
      </w:pPr>
    </w:p>
    <w:p w:rsidR="00632A72" w:rsidRDefault="00632A72" w:rsidP="00665155">
      <w:pPr>
        <w:ind w:firstLine="567"/>
        <w:contextualSpacing/>
        <w:jc w:val="both"/>
      </w:pPr>
    </w:p>
    <w:p w:rsidR="00665155" w:rsidRPr="00F4284C" w:rsidRDefault="00665155" w:rsidP="00665155">
      <w:pPr>
        <w:ind w:firstLine="567"/>
        <w:contextualSpacing/>
        <w:jc w:val="both"/>
      </w:pPr>
    </w:p>
    <w:p w:rsidR="00632A72" w:rsidRPr="00F4284C" w:rsidRDefault="00632A72" w:rsidP="00665155">
      <w:pPr>
        <w:ind w:firstLine="567"/>
        <w:contextualSpacing/>
        <w:jc w:val="both"/>
      </w:pPr>
      <w:r w:rsidRPr="00F4284C">
        <w:t xml:space="preserve">Глава местного самоуправления округа </w:t>
      </w:r>
      <w:r w:rsidRPr="00F4284C">
        <w:tab/>
      </w:r>
      <w:r w:rsidRPr="00F4284C">
        <w:tab/>
      </w:r>
      <w:r w:rsidRPr="00F4284C">
        <w:tab/>
      </w:r>
      <w:r w:rsidRPr="00F4284C">
        <w:tab/>
      </w:r>
      <w:r w:rsidRPr="00F4284C">
        <w:tab/>
      </w:r>
      <w:r w:rsidRPr="00F4284C">
        <w:tab/>
        <w:t>С.А. Бочканов</w:t>
      </w:r>
    </w:p>
    <w:p w:rsidR="00B74107" w:rsidRPr="00F4284C" w:rsidRDefault="00B74107" w:rsidP="00665155">
      <w:pPr>
        <w:contextualSpacing/>
      </w:pPr>
    </w:p>
    <w:sectPr w:rsidR="00B74107" w:rsidRPr="00F4284C" w:rsidSect="0067655D">
      <w:pgSz w:w="11906" w:h="16838"/>
      <w:pgMar w:top="567" w:right="849" w:bottom="567" w:left="85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A61"/>
    <w:rsid w:val="00066178"/>
    <w:rsid w:val="00632A72"/>
    <w:rsid w:val="00642441"/>
    <w:rsid w:val="00665155"/>
    <w:rsid w:val="006A4DDA"/>
    <w:rsid w:val="007260AA"/>
    <w:rsid w:val="00B40907"/>
    <w:rsid w:val="00B74107"/>
    <w:rsid w:val="00D21A61"/>
    <w:rsid w:val="00E27BC8"/>
    <w:rsid w:val="00F4284C"/>
    <w:rsid w:val="00F6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32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2A7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Normal (Web)"/>
    <w:basedOn w:val="a"/>
    <w:rsid w:val="00632A72"/>
    <w:pPr>
      <w:suppressAutoHyphens w:val="0"/>
      <w:spacing w:before="280" w:after="280"/>
    </w:pPr>
  </w:style>
  <w:style w:type="paragraph" w:customStyle="1" w:styleId="ConsPlusNormal">
    <w:name w:val="ConsPlusNormal"/>
    <w:link w:val="ConsPlusNormal0"/>
    <w:rsid w:val="006A4DDA"/>
    <w:pPr>
      <w:suppressAutoHyphens/>
      <w:spacing w:after="0" w:line="100" w:lineRule="atLeast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6A4DDA"/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Знак"/>
    <w:basedOn w:val="a0"/>
    <w:rsid w:val="006A4DDA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rsid w:val="006A4DDA"/>
  </w:style>
  <w:style w:type="paragraph" w:styleId="a5">
    <w:name w:val="Balloon Text"/>
    <w:basedOn w:val="a"/>
    <w:link w:val="a6"/>
    <w:uiPriority w:val="99"/>
    <w:semiHidden/>
    <w:unhideWhenUsed/>
    <w:rsid w:val="00B409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90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632A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32A7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Normal (Web)"/>
    <w:basedOn w:val="a"/>
    <w:rsid w:val="00632A72"/>
    <w:pPr>
      <w:suppressAutoHyphens w:val="0"/>
      <w:spacing w:before="280" w:after="280"/>
    </w:pPr>
  </w:style>
  <w:style w:type="paragraph" w:customStyle="1" w:styleId="ConsPlusNormal">
    <w:name w:val="ConsPlusNormal"/>
    <w:link w:val="ConsPlusNormal0"/>
    <w:rsid w:val="006A4DDA"/>
    <w:pPr>
      <w:suppressAutoHyphens/>
      <w:spacing w:after="0" w:line="100" w:lineRule="atLeast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ConsPlusNormal0">
    <w:name w:val="ConsPlusNormal Знак"/>
    <w:basedOn w:val="a0"/>
    <w:link w:val="ConsPlusNormal"/>
    <w:locked/>
    <w:rsid w:val="006A4DDA"/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4">
    <w:name w:val="Знак"/>
    <w:basedOn w:val="a0"/>
    <w:rsid w:val="006A4DDA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rsid w:val="006A4DDA"/>
  </w:style>
  <w:style w:type="paragraph" w:styleId="a5">
    <w:name w:val="Balloon Text"/>
    <w:basedOn w:val="a"/>
    <w:link w:val="a6"/>
    <w:uiPriority w:val="99"/>
    <w:semiHidden/>
    <w:unhideWhenUsed/>
    <w:rsid w:val="00B409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90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KRF&amp;n=511565&amp;dst=2910" TargetMode="External"/><Relationship Id="rId13" Type="http://schemas.openxmlformats.org/officeDocument/2006/relationships/hyperlink" Target="https://login.consultant.ru/link/?req=doc&amp;base=LAW&amp;n=461022&amp;dst=100014" TargetMode="External"/><Relationship Id="rId18" Type="http://schemas.openxmlformats.org/officeDocument/2006/relationships/hyperlink" Target="https://login.consultant.ru/link/?req=doc&amp;base=KRF&amp;n=511565&amp;dst=356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KRF&amp;n=511565&amp;dst=171" TargetMode="External"/><Relationship Id="rId12" Type="http://schemas.openxmlformats.org/officeDocument/2006/relationships/hyperlink" Target="https://login.consultant.ru/link/?req=doc&amp;base=LAW&amp;n=525516&amp;dst=100352" TargetMode="External"/><Relationship Id="rId17" Type="http://schemas.openxmlformats.org/officeDocument/2006/relationships/hyperlink" Target="https://login.consultant.ru/link/?req=doc&amp;base=KRF&amp;n=511565&amp;dst=36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KRF&amp;n=511565&amp;dst=29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ilna.nobl.ru/documents/active/270796/" TargetMode="External"/><Relationship Id="rId11" Type="http://schemas.openxmlformats.org/officeDocument/2006/relationships/hyperlink" Target="https://login.consultant.ru/link/?req=doc&amp;base=LAW&amp;n=51672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KRF&amp;n=511565&amp;dst=171" TargetMode="External"/><Relationship Id="rId10" Type="http://schemas.openxmlformats.org/officeDocument/2006/relationships/hyperlink" Target="https://login.consultant.ru/link/?req=doc&amp;base=KRF&amp;n=511565&amp;dst=3567" TargetMode="External"/><Relationship Id="rId19" Type="http://schemas.openxmlformats.org/officeDocument/2006/relationships/hyperlink" Target="https://login.consultant.ru/link/?req=doc&amp;base=LAW&amp;n=516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KRF&amp;n=511565&amp;dst=3613" TargetMode="External"/><Relationship Id="rId14" Type="http://schemas.openxmlformats.org/officeDocument/2006/relationships/hyperlink" Target="https://login.consultant.ru/link/?req=doc&amp;base=LAW&amp;n=523273&amp;dst=100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Золотых ОВ</cp:lastModifiedBy>
  <cp:revision>7</cp:revision>
  <cp:lastPrinted>2026-02-20T09:28:00Z</cp:lastPrinted>
  <dcterms:created xsi:type="dcterms:W3CDTF">2026-02-17T07:45:00Z</dcterms:created>
  <dcterms:modified xsi:type="dcterms:W3CDTF">2026-02-20T09:29:00Z</dcterms:modified>
</cp:coreProperties>
</file>