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Приложение </w:t>
      </w:r>
      <w:r w:rsidR="00A85188">
        <w:rPr>
          <w:szCs w:val="24"/>
        </w:rPr>
        <w:t>1</w:t>
      </w:r>
      <w:r w:rsidR="00DF75E7">
        <w:rPr>
          <w:szCs w:val="24"/>
        </w:rPr>
        <w:t>8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>к постановлению администрации Пильнинского муниципального района</w:t>
      </w:r>
    </w:p>
    <w:p w:rsidR="00D30A0D" w:rsidRDefault="00DB3EEA" w:rsidP="00D30A0D">
      <w:pPr>
        <w:pStyle w:val="a3"/>
        <w:ind w:left="10065"/>
        <w:rPr>
          <w:szCs w:val="24"/>
        </w:rPr>
      </w:pPr>
      <w:r>
        <w:rPr>
          <w:szCs w:val="24"/>
        </w:rPr>
        <w:t>от « 28</w:t>
      </w:r>
      <w:bookmarkStart w:id="0" w:name="_GoBack"/>
      <w:bookmarkEnd w:id="0"/>
      <w:r>
        <w:rPr>
          <w:szCs w:val="24"/>
        </w:rPr>
        <w:t xml:space="preserve">»  февраля  </w:t>
      </w:r>
      <w:r w:rsidR="00D30A0D">
        <w:rPr>
          <w:szCs w:val="24"/>
        </w:rPr>
        <w:t>20</w:t>
      </w:r>
      <w:r w:rsidR="00D8202D">
        <w:rPr>
          <w:szCs w:val="24"/>
        </w:rPr>
        <w:t>20</w:t>
      </w:r>
      <w:r>
        <w:rPr>
          <w:szCs w:val="24"/>
        </w:rPr>
        <w:t xml:space="preserve"> г. № 126</w:t>
      </w:r>
    </w:p>
    <w:p w:rsidR="00C353B8" w:rsidRDefault="00C353B8" w:rsidP="0093468B">
      <w:pPr>
        <w:tabs>
          <w:tab w:val="left" w:pos="3060"/>
        </w:tabs>
      </w:pPr>
    </w:p>
    <w:tbl>
      <w:tblPr>
        <w:tblpPr w:leftFromText="180" w:rightFromText="180" w:vertAnchor="text" w:horzAnchor="page" w:tblpX="1572" w:tblpY="366"/>
        <w:tblOverlap w:val="never"/>
        <w:tblW w:w="1439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1"/>
        <w:gridCol w:w="2371"/>
        <w:gridCol w:w="1861"/>
        <w:gridCol w:w="2119"/>
        <w:gridCol w:w="2065"/>
        <w:gridCol w:w="1762"/>
        <w:gridCol w:w="1843"/>
      </w:tblGrid>
      <w:tr w:rsidR="00946E1E" w:rsidTr="00946E1E">
        <w:trPr>
          <w:trHeight w:val="352"/>
        </w:trPr>
        <w:tc>
          <w:tcPr>
            <w:tcW w:w="2371" w:type="dxa"/>
            <w:vMerge w:val="restart"/>
          </w:tcPr>
          <w:p w:rsidR="00946E1E" w:rsidRDefault="00946E1E" w:rsidP="00946E1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Объёмы и источники финансирования подпрограммы «бухгалтерское и хозяйственное обслуживание сферы культуры»</w:t>
            </w:r>
          </w:p>
        </w:tc>
        <w:tc>
          <w:tcPr>
            <w:tcW w:w="2371" w:type="dxa"/>
            <w:vMerge w:val="restart"/>
          </w:tcPr>
          <w:p w:rsidR="00946E1E" w:rsidRDefault="00946E1E" w:rsidP="00946E1E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9650" w:type="dxa"/>
            <w:gridSpan w:val="5"/>
            <w:hideMark/>
          </w:tcPr>
          <w:p w:rsidR="00946E1E" w:rsidRDefault="00946E1E" w:rsidP="00946E1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Расходы (тыс. руб.), годы</w:t>
            </w:r>
          </w:p>
        </w:tc>
      </w:tr>
      <w:tr w:rsidR="00946E1E" w:rsidTr="00946E1E">
        <w:trPr>
          <w:trHeight w:val="161"/>
        </w:trPr>
        <w:tc>
          <w:tcPr>
            <w:tcW w:w="2371" w:type="dxa"/>
            <w:vMerge/>
          </w:tcPr>
          <w:p w:rsidR="00946E1E" w:rsidRDefault="00946E1E" w:rsidP="00946E1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71" w:type="dxa"/>
            <w:vMerge/>
            <w:vAlign w:val="center"/>
            <w:hideMark/>
          </w:tcPr>
          <w:p w:rsidR="00946E1E" w:rsidRDefault="00946E1E" w:rsidP="00946E1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61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 год</w:t>
            </w:r>
          </w:p>
        </w:tc>
        <w:tc>
          <w:tcPr>
            <w:tcW w:w="2119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 год</w:t>
            </w:r>
          </w:p>
        </w:tc>
        <w:tc>
          <w:tcPr>
            <w:tcW w:w="2065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 год</w:t>
            </w:r>
          </w:p>
        </w:tc>
        <w:tc>
          <w:tcPr>
            <w:tcW w:w="1762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1843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</w:tr>
      <w:tr w:rsidR="00946E1E" w:rsidTr="00946E1E">
        <w:trPr>
          <w:trHeight w:val="335"/>
        </w:trPr>
        <w:tc>
          <w:tcPr>
            <w:tcW w:w="2371" w:type="dxa"/>
            <w:vMerge/>
          </w:tcPr>
          <w:p w:rsidR="00946E1E" w:rsidRDefault="00946E1E" w:rsidP="00946E1E">
            <w:pPr>
              <w:pStyle w:val="a3"/>
              <w:snapToGrid w:val="0"/>
              <w:jc w:val="center"/>
              <w:rPr>
                <w:szCs w:val="24"/>
              </w:rPr>
            </w:pPr>
          </w:p>
        </w:tc>
        <w:tc>
          <w:tcPr>
            <w:tcW w:w="2371" w:type="dxa"/>
            <w:hideMark/>
          </w:tcPr>
          <w:p w:rsidR="00946E1E" w:rsidRDefault="00946E1E" w:rsidP="00946E1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61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19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65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62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5</w:t>
            </w:r>
          </w:p>
        </w:tc>
        <w:tc>
          <w:tcPr>
            <w:tcW w:w="1843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46E1E" w:rsidTr="00946E1E">
        <w:trPr>
          <w:trHeight w:val="302"/>
        </w:trPr>
        <w:tc>
          <w:tcPr>
            <w:tcW w:w="2371" w:type="dxa"/>
            <w:vMerge/>
          </w:tcPr>
          <w:p w:rsidR="00946E1E" w:rsidRDefault="00946E1E" w:rsidP="00946E1E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371" w:type="dxa"/>
            <w:hideMark/>
          </w:tcPr>
          <w:p w:rsidR="00946E1E" w:rsidRDefault="00946E1E" w:rsidP="00946E1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861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17738,6</w:t>
            </w:r>
          </w:p>
        </w:tc>
        <w:tc>
          <w:tcPr>
            <w:tcW w:w="2119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  <w:r w:rsidR="00C6207B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56,0</w:t>
            </w:r>
          </w:p>
        </w:tc>
        <w:tc>
          <w:tcPr>
            <w:tcW w:w="2065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19970,8</w:t>
            </w:r>
          </w:p>
        </w:tc>
        <w:tc>
          <w:tcPr>
            <w:tcW w:w="1762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20050,4</w:t>
            </w:r>
          </w:p>
        </w:tc>
        <w:tc>
          <w:tcPr>
            <w:tcW w:w="1843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20133,3</w:t>
            </w:r>
          </w:p>
        </w:tc>
      </w:tr>
      <w:tr w:rsidR="00946E1E" w:rsidTr="00946E1E">
        <w:trPr>
          <w:trHeight w:val="302"/>
        </w:trPr>
        <w:tc>
          <w:tcPr>
            <w:tcW w:w="2371" w:type="dxa"/>
            <w:vMerge/>
          </w:tcPr>
          <w:p w:rsidR="00946E1E" w:rsidRDefault="00946E1E" w:rsidP="00946E1E">
            <w:pPr>
              <w:pStyle w:val="a3"/>
              <w:snapToGrid w:val="0"/>
              <w:ind w:right="-120"/>
              <w:rPr>
                <w:szCs w:val="24"/>
              </w:rPr>
            </w:pPr>
          </w:p>
        </w:tc>
        <w:tc>
          <w:tcPr>
            <w:tcW w:w="2371" w:type="dxa"/>
            <w:hideMark/>
          </w:tcPr>
          <w:p w:rsidR="00946E1E" w:rsidRDefault="00946E1E" w:rsidP="00946E1E">
            <w:pPr>
              <w:pStyle w:val="a3"/>
              <w:snapToGrid w:val="0"/>
              <w:ind w:right="-12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1861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2119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2065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762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843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</w:tr>
      <w:tr w:rsidR="00946E1E" w:rsidTr="00946E1E">
        <w:trPr>
          <w:trHeight w:val="302"/>
        </w:trPr>
        <w:tc>
          <w:tcPr>
            <w:tcW w:w="2371" w:type="dxa"/>
            <w:vMerge/>
          </w:tcPr>
          <w:p w:rsidR="00946E1E" w:rsidRDefault="00946E1E" w:rsidP="00946E1E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371" w:type="dxa"/>
            <w:hideMark/>
          </w:tcPr>
          <w:p w:rsidR="00946E1E" w:rsidRDefault="00946E1E" w:rsidP="00946E1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861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594,6</w:t>
            </w:r>
          </w:p>
        </w:tc>
        <w:tc>
          <w:tcPr>
            <w:tcW w:w="2119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2065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762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843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</w:tr>
      <w:tr w:rsidR="00946E1E" w:rsidTr="00946E1E">
        <w:trPr>
          <w:trHeight w:val="302"/>
        </w:trPr>
        <w:tc>
          <w:tcPr>
            <w:tcW w:w="2371" w:type="dxa"/>
            <w:vMerge/>
          </w:tcPr>
          <w:p w:rsidR="00946E1E" w:rsidRDefault="00946E1E" w:rsidP="00946E1E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371" w:type="dxa"/>
            <w:hideMark/>
          </w:tcPr>
          <w:p w:rsidR="00946E1E" w:rsidRDefault="00946E1E" w:rsidP="00946E1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1861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17144,0</w:t>
            </w:r>
          </w:p>
        </w:tc>
        <w:tc>
          <w:tcPr>
            <w:tcW w:w="2119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  <w:r w:rsidR="00C6207B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56,0</w:t>
            </w:r>
          </w:p>
        </w:tc>
        <w:tc>
          <w:tcPr>
            <w:tcW w:w="2065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19970,8</w:t>
            </w:r>
          </w:p>
        </w:tc>
        <w:tc>
          <w:tcPr>
            <w:tcW w:w="1762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20050,4</w:t>
            </w:r>
          </w:p>
        </w:tc>
        <w:tc>
          <w:tcPr>
            <w:tcW w:w="1843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20133,3</w:t>
            </w:r>
          </w:p>
        </w:tc>
      </w:tr>
      <w:tr w:rsidR="00946E1E" w:rsidTr="00946E1E">
        <w:trPr>
          <w:trHeight w:val="302"/>
        </w:trPr>
        <w:tc>
          <w:tcPr>
            <w:tcW w:w="2371" w:type="dxa"/>
            <w:vMerge/>
          </w:tcPr>
          <w:p w:rsidR="00946E1E" w:rsidRDefault="00946E1E" w:rsidP="00946E1E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371" w:type="dxa"/>
            <w:hideMark/>
          </w:tcPr>
          <w:p w:rsidR="00946E1E" w:rsidRDefault="00946E1E" w:rsidP="00946E1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861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2119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2065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762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843" w:type="dxa"/>
            <w:hideMark/>
          </w:tcPr>
          <w:p w:rsidR="00946E1E" w:rsidRDefault="00946E1E" w:rsidP="00C6207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</w:tr>
    </w:tbl>
    <w:p w:rsidR="00DF75E7" w:rsidRDefault="00DF75E7" w:rsidP="0093468B">
      <w:pPr>
        <w:tabs>
          <w:tab w:val="left" w:pos="3060"/>
        </w:tabs>
      </w:pPr>
    </w:p>
    <w:p w:rsidR="00C353B8" w:rsidRDefault="00C353B8" w:rsidP="008A51CC">
      <w:pPr>
        <w:pStyle w:val="a3"/>
        <w:rPr>
          <w:szCs w:val="24"/>
        </w:rPr>
      </w:pPr>
      <w:r>
        <w:tab/>
      </w:r>
    </w:p>
    <w:p w:rsidR="00A26A45" w:rsidRPr="00C353B8" w:rsidRDefault="00A26A45" w:rsidP="00C353B8">
      <w:pPr>
        <w:tabs>
          <w:tab w:val="left" w:pos="6225"/>
        </w:tabs>
      </w:pPr>
    </w:p>
    <w:sectPr w:rsidR="00A26A45" w:rsidRPr="00C353B8" w:rsidSect="00D30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0A0D"/>
    <w:rsid w:val="0007058F"/>
    <w:rsid w:val="00141848"/>
    <w:rsid w:val="00150143"/>
    <w:rsid w:val="001E168C"/>
    <w:rsid w:val="002C6E2B"/>
    <w:rsid w:val="00433F8D"/>
    <w:rsid w:val="00510533"/>
    <w:rsid w:val="00576FDA"/>
    <w:rsid w:val="005A0EFD"/>
    <w:rsid w:val="00746BA4"/>
    <w:rsid w:val="007914BE"/>
    <w:rsid w:val="008702B2"/>
    <w:rsid w:val="008A51CC"/>
    <w:rsid w:val="008B596F"/>
    <w:rsid w:val="00921137"/>
    <w:rsid w:val="0093468B"/>
    <w:rsid w:val="00946E1E"/>
    <w:rsid w:val="00966A88"/>
    <w:rsid w:val="00973DD1"/>
    <w:rsid w:val="009B7AD9"/>
    <w:rsid w:val="009E0731"/>
    <w:rsid w:val="00A26A45"/>
    <w:rsid w:val="00A37392"/>
    <w:rsid w:val="00A85188"/>
    <w:rsid w:val="00AB3DD7"/>
    <w:rsid w:val="00AF274A"/>
    <w:rsid w:val="00B364FB"/>
    <w:rsid w:val="00B61EA7"/>
    <w:rsid w:val="00B7287C"/>
    <w:rsid w:val="00BF57BE"/>
    <w:rsid w:val="00C353B8"/>
    <w:rsid w:val="00C6207B"/>
    <w:rsid w:val="00D12593"/>
    <w:rsid w:val="00D30A0D"/>
    <w:rsid w:val="00D60E8A"/>
    <w:rsid w:val="00D8202D"/>
    <w:rsid w:val="00DB3EEA"/>
    <w:rsid w:val="00DC1570"/>
    <w:rsid w:val="00DD5348"/>
    <w:rsid w:val="00DF75E7"/>
    <w:rsid w:val="00F16EEF"/>
    <w:rsid w:val="00F80B57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0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locked/>
    <w:rsid w:val="00D60E8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81</Words>
  <Characters>468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Золотых</cp:lastModifiedBy>
  <cp:revision>145</cp:revision>
  <dcterms:created xsi:type="dcterms:W3CDTF">2018-03-13T06:03:00Z</dcterms:created>
  <dcterms:modified xsi:type="dcterms:W3CDTF">2020-02-28T08:42:00Z</dcterms:modified>
</cp:coreProperties>
</file>